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5AAA" w:rsidRDefault="00ED7FD1">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hint="eastAsia"/>
          <w:b/>
          <w:bCs/>
          <w:snapToGrid w:val="0"/>
          <w:kern w:val="0"/>
          <w:sz w:val="24"/>
        </w:rPr>
        <w:t>3GPP TSG RAN WG2 Meeting #108</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 xml:space="preserve">   </w:t>
      </w:r>
      <w:r w:rsidR="00950146">
        <w:rPr>
          <w:rFonts w:ascii="Arial" w:hAnsi="Arial" w:cs="Arial" w:hint="eastAsia"/>
          <w:b/>
          <w:bCs/>
          <w:snapToGrid w:val="0"/>
          <w:kern w:val="0"/>
          <w:sz w:val="24"/>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 xml:space="preserve">       R2-1914816</w:t>
      </w:r>
    </w:p>
    <w:p w:rsidR="00CB5AAA" w:rsidRDefault="00ED7FD1">
      <w:pPr>
        <w:overflowPunct w:val="0"/>
        <w:autoSpaceDE w:val="0"/>
        <w:autoSpaceDN w:val="0"/>
        <w:adjustRightInd w:val="0"/>
        <w:snapToGrid w:val="0"/>
        <w:jc w:val="left"/>
        <w:textAlignment w:val="baseline"/>
        <w:rPr>
          <w:rFonts w:ascii="Arial" w:hAnsi="Arial" w:cs="Arial"/>
          <w:b/>
          <w:bCs/>
          <w:kern w:val="0"/>
          <w:sz w:val="24"/>
        </w:rPr>
      </w:pPr>
      <w:r>
        <w:rPr>
          <w:rFonts w:ascii="Arial" w:eastAsia="SimSun" w:hAnsi="Arial" w:cs="Arial" w:hint="eastAsia"/>
          <w:b/>
          <w:bCs/>
          <w:kern w:val="0"/>
          <w:sz w:val="24"/>
        </w:rPr>
        <w:t>Reno</w:t>
      </w:r>
      <w:r>
        <w:rPr>
          <w:rFonts w:ascii="Arial" w:hAnsi="Arial" w:cs="Arial" w:hint="eastAsia"/>
          <w:b/>
          <w:bCs/>
          <w:kern w:val="0"/>
          <w:sz w:val="24"/>
        </w:rPr>
        <w:t>, Nevada, USA</w:t>
      </w:r>
      <w:r>
        <w:rPr>
          <w:rFonts w:ascii="Arial" w:eastAsia="SimSun" w:hAnsi="Arial" w:cs="Arial" w:hint="eastAsia"/>
          <w:b/>
          <w:bCs/>
          <w:kern w:val="0"/>
          <w:sz w:val="24"/>
        </w:rPr>
        <w:t xml:space="preserve"> 18</w:t>
      </w:r>
      <w:r>
        <w:rPr>
          <w:rFonts w:ascii="Arial" w:hAnsi="Arial" w:cs="Arial" w:hint="eastAsia"/>
          <w:b/>
          <w:bCs/>
          <w:kern w:val="0"/>
          <w:sz w:val="24"/>
        </w:rPr>
        <w:t xml:space="preserve">th - </w:t>
      </w:r>
      <w:r>
        <w:rPr>
          <w:rFonts w:ascii="Arial" w:eastAsia="SimSun" w:hAnsi="Arial" w:cs="Arial" w:hint="eastAsia"/>
          <w:b/>
          <w:bCs/>
          <w:kern w:val="0"/>
          <w:sz w:val="24"/>
        </w:rPr>
        <w:t>22</w:t>
      </w:r>
      <w:r w:rsidR="0057087C">
        <w:rPr>
          <w:rFonts w:ascii="Arial" w:eastAsia="SimSun" w:hAnsi="Arial" w:cs="Arial"/>
          <w:b/>
          <w:bCs/>
          <w:kern w:val="0"/>
          <w:sz w:val="24"/>
        </w:rPr>
        <w:t>nd</w:t>
      </w:r>
      <w:r>
        <w:rPr>
          <w:rFonts w:ascii="Arial" w:hAnsi="Arial" w:cs="Arial" w:hint="eastAsia"/>
          <w:b/>
          <w:bCs/>
          <w:kern w:val="0"/>
          <w:sz w:val="24"/>
        </w:rPr>
        <w:t xml:space="preserve"> </w:t>
      </w:r>
      <w:r>
        <w:rPr>
          <w:rFonts w:ascii="Arial" w:eastAsia="SimSun" w:hAnsi="Arial" w:cs="Arial" w:hint="eastAsia"/>
          <w:b/>
          <w:bCs/>
          <w:kern w:val="0"/>
          <w:sz w:val="24"/>
        </w:rPr>
        <w:t>November</w:t>
      </w:r>
      <w:r w:rsidR="0057087C">
        <w:rPr>
          <w:rFonts w:ascii="Arial" w:hAnsi="Arial" w:cs="Arial" w:hint="eastAsia"/>
          <w:b/>
          <w:bCs/>
          <w:kern w:val="0"/>
          <w:sz w:val="24"/>
        </w:rPr>
        <w:t xml:space="preserve"> 2019            </w:t>
      </w:r>
      <w:bookmarkStart w:id="0" w:name="_GoBack"/>
      <w:bookmarkEnd w:id="0"/>
      <w:r>
        <w:rPr>
          <w:rFonts w:ascii="Arial" w:hAnsi="Arial" w:cs="Arial" w:hint="eastAsia"/>
          <w:b/>
          <w:bCs/>
          <w:i/>
          <w:iCs/>
          <w:kern w:val="0"/>
          <w:sz w:val="24"/>
        </w:rPr>
        <w:t>revision of R2-1913485</w:t>
      </w:r>
      <w:r>
        <w:rPr>
          <w:rFonts w:ascii="Arial" w:hAnsi="Arial" w:cs="Arial" w:hint="eastAsia"/>
          <w:b/>
          <w:bCs/>
          <w:kern w:val="0"/>
          <w:sz w:val="24"/>
        </w:rPr>
        <w:t xml:space="preserve">          </w:t>
      </w:r>
    </w:p>
    <w:p w:rsidR="00CB5AAA" w:rsidRDefault="00CB5AAA">
      <w:pPr>
        <w:overflowPunct w:val="0"/>
        <w:autoSpaceDE w:val="0"/>
        <w:autoSpaceDN w:val="0"/>
        <w:adjustRightInd w:val="0"/>
        <w:snapToGrid w:val="0"/>
        <w:jc w:val="left"/>
        <w:textAlignment w:val="baseline"/>
        <w:rPr>
          <w:rFonts w:ascii="Arial" w:hAnsi="Arial" w:cs="Arial"/>
          <w:b/>
          <w:bCs/>
          <w:snapToGrid w:val="0"/>
          <w:kern w:val="0"/>
          <w:sz w:val="24"/>
        </w:rPr>
      </w:pPr>
    </w:p>
    <w:p w:rsidR="00CB5AAA" w:rsidRDefault="00ED7FD1">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rsidR="00CB5AAA" w:rsidRDefault="00ED7FD1">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 xml:space="preserve">Discussion on </w:t>
      </w:r>
      <w:r>
        <w:rPr>
          <w:rFonts w:ascii="Arial" w:hAnsi="Arial" w:cs="Arial"/>
          <w:b/>
          <w:bCs/>
          <w:snapToGrid w:val="0"/>
          <w:kern w:val="0"/>
          <w:sz w:val="24"/>
        </w:rPr>
        <w:t>c</w:t>
      </w:r>
      <w:r>
        <w:rPr>
          <w:rFonts w:ascii="Arial" w:hAnsi="Arial" w:cs="Arial" w:hint="eastAsia"/>
          <w:b/>
          <w:bCs/>
          <w:snapToGrid w:val="0"/>
          <w:kern w:val="0"/>
          <w:sz w:val="24"/>
        </w:rPr>
        <w:t>onditional PSCell addition/change</w:t>
      </w:r>
    </w:p>
    <w:p w:rsidR="00CB5AAA" w:rsidRDefault="00ED7FD1">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hint="eastAsia"/>
          <w:b/>
          <w:bCs/>
          <w:snapToGrid w:val="0"/>
          <w:kern w:val="0"/>
          <w:sz w:val="24"/>
        </w:rPr>
        <w:tab/>
        <w:t>6.9.4</w:t>
      </w:r>
    </w:p>
    <w:p w:rsidR="00CB5AAA" w:rsidRDefault="00ED7FD1">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sidR="00950146">
        <w:rPr>
          <w:rFonts w:ascii="Arial" w:hAnsi="Arial" w:cs="Arial"/>
          <w:b/>
          <w:bCs/>
          <w:snapToGrid w:val="0"/>
          <w:kern w:val="0"/>
          <w:sz w:val="24"/>
        </w:rPr>
        <w:tab/>
      </w:r>
      <w:r>
        <w:rPr>
          <w:rFonts w:ascii="Arial" w:hAnsi="Arial" w:cs="Arial"/>
          <w:b/>
          <w:bCs/>
          <w:snapToGrid w:val="0"/>
          <w:kern w:val="0"/>
          <w:sz w:val="24"/>
        </w:rPr>
        <w:t>Discussion and Decision</w:t>
      </w:r>
    </w:p>
    <w:p w:rsidR="00CB5AAA" w:rsidRDefault="00ED7FD1">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CB5AAA" w:rsidRDefault="00ED7FD1">
      <w:pPr>
        <w:spacing w:beforeLines="50" w:before="156" w:line="260" w:lineRule="auto"/>
      </w:pPr>
      <w:r>
        <w:rPr>
          <w:rFonts w:hint="eastAsia"/>
        </w:rPr>
        <w:t>At RAN2#107bis, the following agreements were made for conditional PSCell addition/change (CPAC):</w:t>
      </w:r>
    </w:p>
    <w:p w:rsidR="00CB5AAA" w:rsidRDefault="00ED7FD1">
      <w:pPr>
        <w:pStyle w:val="Doc-text2"/>
        <w:pBdr>
          <w:top w:val="single" w:sz="4" w:space="1" w:color="auto"/>
          <w:left w:val="single" w:sz="4" w:space="4" w:color="auto"/>
          <w:bottom w:val="single" w:sz="4" w:space="1" w:color="auto"/>
          <w:right w:val="single" w:sz="4" w:space="4" w:color="auto"/>
        </w:pBdr>
        <w:rPr>
          <w:b/>
        </w:rPr>
      </w:pPr>
      <w:r>
        <w:rPr>
          <w:b/>
        </w:rPr>
        <w:t>Agreements</w:t>
      </w:r>
    </w:p>
    <w:p w:rsidR="00CB5AAA" w:rsidRDefault="00ED7FD1">
      <w:pPr>
        <w:pStyle w:val="Doc-text2"/>
        <w:numPr>
          <w:ilvl w:val="0"/>
          <w:numId w:val="4"/>
        </w:numPr>
        <w:pBdr>
          <w:top w:val="single" w:sz="4" w:space="1" w:color="auto"/>
          <w:left w:val="single" w:sz="4" w:space="4" w:color="auto"/>
          <w:bottom w:val="single" w:sz="4" w:space="1" w:color="auto"/>
          <w:right w:val="single" w:sz="4" w:space="4" w:color="auto"/>
        </w:pBdr>
      </w:pPr>
      <w:r>
        <w:t>We will prioritize work in SN-initiated PSCell change for conditional PSCell change.</w:t>
      </w:r>
    </w:p>
    <w:p w:rsidR="00CB5AAA" w:rsidRDefault="00ED7FD1">
      <w:pPr>
        <w:pStyle w:val="Doc-text2"/>
        <w:numPr>
          <w:ilvl w:val="0"/>
          <w:numId w:val="4"/>
        </w:numPr>
        <w:pBdr>
          <w:top w:val="single" w:sz="4" w:space="1" w:color="auto"/>
          <w:left w:val="single" w:sz="4" w:space="4" w:color="auto"/>
          <w:bottom w:val="single" w:sz="4" w:space="1" w:color="auto"/>
          <w:right w:val="single" w:sz="4" w:space="4" w:color="auto"/>
        </w:pBdr>
      </w:pPr>
      <w:r>
        <w:t>Maintain Rel-15 principle that only one PScell is active at a time even with conditional PScell addition/change.</w:t>
      </w:r>
    </w:p>
    <w:p w:rsidR="00CB5AAA" w:rsidRDefault="00ED7FD1">
      <w:pPr>
        <w:pStyle w:val="Doc-text2"/>
        <w:pBdr>
          <w:top w:val="single" w:sz="4" w:space="1" w:color="auto"/>
          <w:left w:val="single" w:sz="4" w:space="4" w:color="auto"/>
          <w:bottom w:val="single" w:sz="4" w:space="1" w:color="auto"/>
          <w:right w:val="single" w:sz="4" w:space="4" w:color="auto"/>
        </w:pBdr>
      </w:pPr>
      <w:r>
        <w:t>2</w:t>
      </w:r>
      <w:r>
        <w:tab/>
        <w:t>For conditional PScell addition, the MN decides on the conditional PScell addition execution condition. The condition is defined by a measurement identity, given by a measurement configuration provided by the MN.</w:t>
      </w:r>
    </w:p>
    <w:p w:rsidR="00CB5AAA" w:rsidRDefault="00ED7FD1">
      <w:pPr>
        <w:pStyle w:val="Doc-text2"/>
        <w:pBdr>
          <w:top w:val="single" w:sz="4" w:space="1" w:color="auto"/>
          <w:left w:val="single" w:sz="4" w:space="4" w:color="auto"/>
          <w:bottom w:val="single" w:sz="4" w:space="1" w:color="auto"/>
          <w:right w:val="single" w:sz="4" w:space="4" w:color="auto"/>
        </w:pBdr>
      </w:pPr>
      <w:r>
        <w:t>3</w:t>
      </w:r>
      <w:r>
        <w:tab/>
        <w:t>For conditional PScell change, execution condition may be decided by MN (MN-initiated) or SN (SN-initiated)</w:t>
      </w:r>
    </w:p>
    <w:p w:rsidR="00CB5AAA" w:rsidRDefault="00ED7FD1">
      <w:pPr>
        <w:pStyle w:val="Doc-text2"/>
        <w:pBdr>
          <w:top w:val="single" w:sz="4" w:space="1" w:color="auto"/>
          <w:left w:val="single" w:sz="4" w:space="4" w:color="auto"/>
          <w:bottom w:val="single" w:sz="4" w:space="1" w:color="auto"/>
          <w:right w:val="single" w:sz="4" w:space="4" w:color="auto"/>
        </w:pBdr>
      </w:pPr>
      <w:r>
        <w:t>4</w:t>
      </w:r>
      <w:r>
        <w:tab/>
        <w:t xml:space="preserve">For conditional PScell change, A3/A5 execution condition should be supported while for conditional PScell addition, A4/B1 like execution condition should be supported.   </w:t>
      </w:r>
    </w:p>
    <w:p w:rsidR="00CB5AAA" w:rsidRDefault="00ED7FD1">
      <w:pPr>
        <w:pStyle w:val="Doc-text2"/>
        <w:pBdr>
          <w:top w:val="single" w:sz="4" w:space="1" w:color="auto"/>
          <w:left w:val="single" w:sz="4" w:space="4" w:color="auto"/>
          <w:bottom w:val="single" w:sz="4" w:space="1" w:color="auto"/>
          <w:right w:val="single" w:sz="4" w:space="4" w:color="auto"/>
        </w:pBdr>
      </w:pPr>
      <w:r>
        <w:t>5</w:t>
      </w:r>
      <w:r>
        <w:tab/>
        <w:t xml:space="preserve">For conditional SN change, the source SN configuration can be used as the reference in generation of delta signalling for the candidate SNs. </w:t>
      </w:r>
    </w:p>
    <w:p w:rsidR="00CB5AAA" w:rsidRDefault="00ED7FD1">
      <w:pPr>
        <w:spacing w:beforeLines="50" w:before="156" w:line="260" w:lineRule="auto"/>
      </w:pPr>
      <w:r>
        <w:rPr>
          <w:rFonts w:hint="eastAsia"/>
        </w:rPr>
        <w:t>In email discussion 107bis#52, some open issues related to CPAC were discussed. In this contribution, we share some views on configuration for CPAC.</w:t>
      </w:r>
    </w:p>
    <w:p w:rsidR="00CB5AAA" w:rsidRDefault="00ED7FD1">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3" w:name="OLE_LINK1"/>
      <w:r>
        <w:rPr>
          <w:rFonts w:ascii="Arial" w:hAnsi="Arial" w:cs="Arial" w:hint="eastAsia"/>
          <w:b w:val="0"/>
          <w:bCs w:val="0"/>
          <w:kern w:val="0"/>
          <w:sz w:val="32"/>
          <w:szCs w:val="36"/>
        </w:rPr>
        <w:t>For PSCell addition</w:t>
      </w:r>
    </w:p>
    <w:bookmarkEnd w:id="3"/>
    <w:p w:rsidR="00CB5AAA" w:rsidRDefault="00ED7FD1">
      <w:r>
        <w:rPr>
          <w:rFonts w:hint="eastAsia"/>
        </w:rPr>
        <w:t xml:space="preserve">Considering the PSCell addition will impact the configuration on MN side as well (e.g. DRB level configuration, and corresponding cell group level configuration, including the reconfiguration for the purpose of capability coordination), to ensure the simultaneous activation of new configuration in both MN and SN, the configuration for both MN and SN shall be delivered to UE together as a single target configuration. And the target configuration for PSCell addition should be configured by a RRC reconfiguration message container generated by MN, in which both the configuration </w:t>
      </w:r>
      <w:r>
        <w:rPr>
          <w:rFonts w:hint="eastAsia"/>
        </w:rPr>
        <w:lastRenderedPageBreak/>
        <w:t>generated by MN and configuration generated by SN will be included.</w:t>
      </w:r>
    </w:p>
    <w:p w:rsidR="00CB5AAA" w:rsidRDefault="00ED7FD1">
      <w:pPr>
        <w:rPr>
          <w:b/>
          <w:bCs/>
        </w:rPr>
      </w:pPr>
      <w:r>
        <w:rPr>
          <w:rFonts w:hint="eastAsia"/>
          <w:b/>
          <w:bCs/>
        </w:rPr>
        <w:t>Observation 1: For conditional PSCell addition, since both the new configuration on MN and SN are required, to ensure the simultaneous activation of configuration in both MN and SN, the target RRC reconfiguration container for PSCell addition shall be generated by MN, in which both the configuration generated by MN and configuration generated by SN will be included.</w:t>
      </w:r>
    </w:p>
    <w:p w:rsidR="00CB5AAA" w:rsidRDefault="00ED7FD1">
      <w:r>
        <w:rPr>
          <w:rFonts w:hint="eastAsia"/>
        </w:rPr>
        <w:t>Similar as CHO, to pe</w:t>
      </w:r>
      <w:r>
        <w:t>r</w:t>
      </w:r>
      <w:r>
        <w:rPr>
          <w:rFonts w:hint="eastAsia"/>
        </w:rPr>
        <w:t xml:space="preserve">form conditional PSCell addition, the RRC container, containing the RRC reconfiguration message for PSCell addition, should be saved as candidate target reconfiguration, and the stored RRC container will be used in case the pre-configured criteria are satisfied. Compared to the conditional handover, it seems the signaling procedure for CHO and conditional PSCell is quite similar, and the PSCell addition can be modeled as conditional intra-cell handover with PSCell addition. </w:t>
      </w:r>
    </w:p>
    <w:p w:rsidR="00CB5AAA" w:rsidRDefault="00ED7FD1">
      <w:pPr>
        <w:rPr>
          <w:b/>
          <w:bCs/>
        </w:rPr>
      </w:pPr>
      <w:r>
        <w:rPr>
          <w:rFonts w:hint="eastAsia"/>
          <w:b/>
          <w:bCs/>
        </w:rPr>
        <w:t>Observation 2: PSCell addition can be modeled as conditional intra-cell handover with PSCell addition.</w:t>
      </w:r>
    </w:p>
    <w:p w:rsidR="00CB5AAA" w:rsidRDefault="00ED7FD1">
      <w:r>
        <w:rPr>
          <w:rFonts w:hint="eastAsia"/>
        </w:rPr>
        <w:t xml:space="preserve">Considering the limited time budget, to save the complexity in both standardization and implementation, we propose to support CHO and conditional PSCell addition in a common framework, and extend conditional handover to cover the conditional RRC reconfiguration with sync. With the conditional RRC reconfiguration, the UE can simply use the stored candidate RRC container in case the associated criteria are satisfied, no matter the stored candidate RRC container is generated for handover or for PSCell addition. </w:t>
      </w:r>
    </w:p>
    <w:p w:rsidR="00CB5AAA" w:rsidRDefault="00ED7FD1">
      <w:r>
        <w:rPr>
          <w:rFonts w:hint="eastAsia"/>
        </w:rPr>
        <w:t xml:space="preserve">In addition, after going through all the agreements (attached in </w:t>
      </w:r>
      <w:r>
        <w:rPr>
          <w:rFonts w:hint="eastAsia"/>
        </w:rPr>
        <w:fldChar w:fldCharType="begin"/>
      </w:r>
      <w:r>
        <w:rPr>
          <w:rFonts w:hint="eastAsia"/>
        </w:rPr>
        <w:instrText xml:space="preserve"> REF _Ref28817 \h </w:instrText>
      </w:r>
      <w:r>
        <w:rPr>
          <w:rFonts w:hint="eastAsia"/>
        </w:rPr>
      </w:r>
      <w:r>
        <w:rPr>
          <w:rFonts w:hint="eastAsia"/>
        </w:rPr>
        <w:fldChar w:fldCharType="separate"/>
      </w:r>
      <w:r>
        <w:rPr>
          <w:rFonts w:hint="eastAsia"/>
        </w:rPr>
        <w:t>Annex</w:t>
      </w:r>
      <w:r>
        <w:rPr>
          <w:rFonts w:hint="eastAsia"/>
        </w:rPr>
        <w:fldChar w:fldCharType="end"/>
      </w:r>
      <w:r>
        <w:rPr>
          <w:rFonts w:hint="eastAsia"/>
        </w:rPr>
        <w:t xml:space="preserve"> for reference), we think all the agreements for CHO can be applied to conditional RRC reconfiguration with sync, except for the RLF/HO failure/CHO failure handling (i.e. At RLF/HO failure/CHO failure, the UE performs cell selection and if the selected cell is a CHO candidate then the UE attempts CHO execution, otherwise re-establishment is performed.) since the SCG failure procedure can be used as legacy PSCell addition/change failure handling for simplicity. Given that intra-cell handover (i.e. reconfiguration with sync) can be considered as handover as well, we think a common solution is feasible to cover both the conditional handover and conditional RRC reconfiguration with sync.</w:t>
      </w:r>
    </w:p>
    <w:p w:rsidR="00CB5AAA" w:rsidRDefault="00ED7FD1">
      <w:pPr>
        <w:rPr>
          <w:b/>
          <w:bCs/>
        </w:rPr>
      </w:pPr>
      <w:r>
        <w:rPr>
          <w:rFonts w:hint="eastAsia"/>
          <w:b/>
          <w:bCs/>
        </w:rPr>
        <w:t>Proposal 1: Extend conditional handover to cover conditional RRC reconfiguration with sync (i.e. intra-cell handover), with a common solution. All the agreements agreed for CHO shall be applied for conditional RRC reconfiguration with SYNC, except for the RLF/HO failure/CHO failure handling.</w:t>
      </w:r>
    </w:p>
    <w:p w:rsidR="00CB5AAA" w:rsidRDefault="00ED7FD1">
      <w:r>
        <w:rPr>
          <w:rFonts w:hint="eastAsia"/>
        </w:rPr>
        <w:t xml:space="preserve">With the conditional RRC reconfiguration with sync, each candidate PSCell for PSCell addition will be configured with a separate RRC container containing RRC reconfiguration message generated by MN, in which both the configuration from MN side and the configuration from SN side will be included. And a RRC reconfiguration message generated by candidate SN can be encapsulated in </w:t>
      </w:r>
      <w:r>
        <w:rPr>
          <w:rFonts w:hint="eastAsia"/>
          <w:i/>
          <w:iCs/>
        </w:rPr>
        <w:t>mrdc-SecondaryCellGroup</w:t>
      </w:r>
      <w:r>
        <w:rPr>
          <w:rFonts w:hint="eastAsia"/>
        </w:rPr>
        <w:t>, which is included in RRC reconfiguration message generated by MN.</w:t>
      </w:r>
    </w:p>
    <w:p w:rsidR="00CB5AAA" w:rsidRDefault="00ED7FD1">
      <w:pPr>
        <w:rPr>
          <w:b/>
          <w:bCs/>
        </w:rPr>
      </w:pPr>
      <w:r>
        <w:rPr>
          <w:rFonts w:hint="eastAsia"/>
          <w:b/>
          <w:bCs/>
        </w:rPr>
        <w:t>Proposal 2: With conditional RRC reconfiguration with sync, each candidate configuration for PSCell addition will be configured with a RRC container, in which both the configuration from MN side and the configuration from SN will be included. And the RRC reconfiguration message generated by candidate SN is encapsulated in a container included in the RRC reconfiguration message generated by MN.</w:t>
      </w:r>
    </w:p>
    <w:p w:rsidR="00CB5AAA" w:rsidRDefault="00ED7FD1">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lastRenderedPageBreak/>
        <w:t>For PSCell change</w:t>
      </w:r>
    </w:p>
    <w:p w:rsidR="00CB5AAA" w:rsidRDefault="00ED7FD1">
      <w:r>
        <w:rPr>
          <w:rFonts w:hint="eastAsia"/>
        </w:rPr>
        <w:t>For the PSCell change, based on the impact MN, the following two kind of PSCell change can be considered</w:t>
      </w:r>
    </w:p>
    <w:p w:rsidR="00CB5AAA" w:rsidRDefault="00ED7FD1">
      <w:pPr>
        <w:numPr>
          <w:ilvl w:val="0"/>
          <w:numId w:val="5"/>
        </w:numPr>
      </w:pPr>
      <w:r>
        <w:rPr>
          <w:rFonts w:hint="eastAsia"/>
        </w:rPr>
        <w:t>Case1: PSCell change with impact on MN</w:t>
      </w:r>
    </w:p>
    <w:p w:rsidR="00CB5AAA" w:rsidRDefault="00ED7FD1">
      <w:pPr>
        <w:numPr>
          <w:ilvl w:val="0"/>
          <w:numId w:val="5"/>
        </w:numPr>
      </w:pPr>
      <w:r>
        <w:rPr>
          <w:rFonts w:hint="eastAsia"/>
        </w:rPr>
        <w:t>Case2: PSCell change without impact on MN</w:t>
      </w:r>
    </w:p>
    <w:p w:rsidR="00CB5AAA" w:rsidRDefault="00CB5AAA"/>
    <w:p w:rsidR="00CB5AAA" w:rsidRDefault="00ED7FD1">
      <w:pPr>
        <w:rPr>
          <w:u w:val="single"/>
        </w:rPr>
      </w:pPr>
      <w:r>
        <w:rPr>
          <w:rFonts w:hint="eastAsia"/>
          <w:u w:val="single"/>
        </w:rPr>
        <w:t>For PSCell change with impact on MN</w:t>
      </w:r>
    </w:p>
    <w:p w:rsidR="00CB5AAA" w:rsidRDefault="00ED7FD1">
      <w:r>
        <w:rPr>
          <w:rFonts w:hint="eastAsia"/>
        </w:rPr>
        <w:t xml:space="preserve">For PSCell change with impact on MN, it consists of MN initiated PSCell change and SN initiated PSCell change with MN involvement. Similar as PSCell addition, since both the MN and SN may need to be reconfigured simultaneously, for each target PSCell, one candidate container for RRC reconfiguration message shall be generated by MN, and both the new configuration in MN side and new configuration in target SN side shall be included. And a RRC reconfiguration message generated by candidate SN can be encapsulated in </w:t>
      </w:r>
      <w:r>
        <w:rPr>
          <w:rFonts w:hint="eastAsia"/>
          <w:i/>
          <w:iCs/>
        </w:rPr>
        <w:t>mrdc-SecondaryCellGroup</w:t>
      </w:r>
      <w:r>
        <w:rPr>
          <w:rFonts w:hint="eastAsia"/>
        </w:rPr>
        <w:t>. So PSCell change with impact on MN can also be considered as a usage for conditional RRC reconfiguration with sync.</w:t>
      </w:r>
    </w:p>
    <w:p w:rsidR="00CB5AAA" w:rsidRDefault="00ED7FD1">
      <w:pPr>
        <w:rPr>
          <w:b/>
          <w:bCs/>
        </w:rPr>
      </w:pPr>
      <w:r>
        <w:rPr>
          <w:rFonts w:hint="eastAsia"/>
          <w:b/>
          <w:bCs/>
        </w:rPr>
        <w:t>Proposal 3: For PSCell change with impact on MN, to ensure the simultaneous activation of new configuration in both MN and SN, the configuration for both MN and SN shall be included in one RRC container generated by MN. And the RRC reconfiguration message generated by candidate SN is encapsulated in a container included in the RRC reconfiguration message generated by MN. The conditional RRC reconfiguration with sync can be used for this case.</w:t>
      </w:r>
    </w:p>
    <w:p w:rsidR="00CB5AAA" w:rsidRDefault="00ED7FD1">
      <w:r>
        <w:rPr>
          <w:rFonts w:hint="eastAsia"/>
        </w:rPr>
        <w:t>For the configuration of execution condition, since the PSCell change can be initiated by either MN or SN, both the execution condition generated by MN and SN shall be supported for the case MN initiated PSCell change and SN initiated PSCell change accordingly. At last meeting, we have agreed that A3/A5 execution condition should be supported for conditional PScell change, while A4/B1 like execution condition should be supported for conditional PScell addition. However, for MN initiated PSCell change, considering MN and SN may belong to different RAT, B1/B2 like execution condition should also be supported.</w:t>
      </w:r>
    </w:p>
    <w:p w:rsidR="00CB5AAA" w:rsidRDefault="00ED7FD1">
      <w:r>
        <w:rPr>
          <w:rFonts w:hint="eastAsia"/>
          <w:b/>
          <w:bCs/>
        </w:rPr>
        <w:t>Proposal 4: To support MN initiated conditional PSCell change, cell level B1/B2</w:t>
      </w:r>
      <w:r>
        <w:rPr>
          <w:b/>
          <w:bCs/>
        </w:rPr>
        <w:t xml:space="preserve"> execution condition </w:t>
      </w:r>
      <w:r>
        <w:rPr>
          <w:rFonts w:hint="eastAsia"/>
          <w:b/>
          <w:bCs/>
        </w:rPr>
        <w:t xml:space="preserve">should be specified. </w:t>
      </w:r>
    </w:p>
    <w:p w:rsidR="00CB5AAA" w:rsidRDefault="00CB5AAA"/>
    <w:p w:rsidR="00CB5AAA" w:rsidRDefault="00ED7FD1">
      <w:pPr>
        <w:rPr>
          <w:u w:val="single"/>
        </w:rPr>
      </w:pPr>
      <w:r>
        <w:rPr>
          <w:rFonts w:hint="eastAsia"/>
          <w:u w:val="single"/>
        </w:rPr>
        <w:t>For PSCell change without impact on MN</w:t>
      </w:r>
    </w:p>
    <w:p w:rsidR="00CB5AAA" w:rsidRDefault="00ED7FD1">
      <w:r>
        <w:rPr>
          <w:rFonts w:hint="eastAsia"/>
        </w:rPr>
        <w:t>For PSCell change without impact on MN (i.e. SN initiated PSCell change without MN involvement), according to current specs, the PSCell change command (RRC reconfiguration message generated by SN) can be se</w:t>
      </w:r>
      <w:r w:rsidR="00950146">
        <w:rPr>
          <w:rFonts w:hint="eastAsia"/>
        </w:rPr>
        <w:t>nt to UE through either SRB1 or</w:t>
      </w:r>
      <w:r>
        <w:rPr>
          <w:rFonts w:hint="eastAsia"/>
        </w:rPr>
        <w:t xml:space="preserve"> SRB3. Since PSCell change without impact on MN can be transparent to MN, we think both the SRB1 based configuration and SRB3 based configuration can be supported for PSCell change without impact on MN.</w:t>
      </w:r>
    </w:p>
    <w:p w:rsidR="00CB5AAA" w:rsidRDefault="00ED7FD1">
      <w:r>
        <w:rPr>
          <w:rFonts w:hint="eastAsia"/>
        </w:rPr>
        <w:t xml:space="preserve">For the case that conditional PSCell change is configured through SRB3, the RRC reconfiguration message generated by SN will be used to carry both the execution condition generated by SN and also the candidate PSCell configuration, </w:t>
      </w:r>
      <w:r>
        <w:rPr>
          <w:rFonts w:hint="eastAsia"/>
        </w:rPr>
        <w:lastRenderedPageBreak/>
        <w:t xml:space="preserve">which is encapsulated in one RRC container containing the RRC reconfiguration message generated by SN itself. Besides, in case SRB3 is not configured, the RRC reconfiguration message transmitted through SRB3 can also be transmitted in SRB1 (e.g. as a RRC container in </w:t>
      </w:r>
      <w:r>
        <w:rPr>
          <w:rFonts w:hint="eastAsia"/>
          <w:i/>
          <w:iCs/>
        </w:rPr>
        <w:t>MRDC-SecondaryCellGroupConfig</w:t>
      </w:r>
      <w:r>
        <w:rPr>
          <w:rFonts w:hint="eastAsia"/>
        </w:rPr>
        <w:t xml:space="preserve"> in MR-DC).</w:t>
      </w:r>
    </w:p>
    <w:p w:rsidR="00CB5AAA" w:rsidRDefault="00ED7FD1">
      <w:pPr>
        <w:rPr>
          <w:b/>
          <w:bCs/>
        </w:rPr>
      </w:pPr>
      <w:r>
        <w:rPr>
          <w:rFonts w:hint="eastAsia"/>
          <w:b/>
          <w:bCs/>
        </w:rPr>
        <w:t>Observation 3: For PSCell change without impact on MN, both the execution condition and the configuration for the candidate PSCell (as a container) shall be included in RRC reconfiguration message generated by SN and the message can be transmitted through either SRB1 or SRB3.</w:t>
      </w:r>
    </w:p>
    <w:p w:rsidR="00CB5AAA" w:rsidRDefault="00ED7FD1">
      <w:r>
        <w:rPr>
          <w:rFonts w:hint="eastAsia"/>
        </w:rPr>
        <w:t>To configure the candidate PSCell through the SN RRC reconfiguration message, from signaling aspect, the following two alternative can be considered:</w:t>
      </w:r>
    </w:p>
    <w:p w:rsidR="00CB5AAA" w:rsidRDefault="00ED7FD1">
      <w:pPr>
        <w:numPr>
          <w:ilvl w:val="0"/>
          <w:numId w:val="5"/>
        </w:numPr>
      </w:pPr>
      <w:r>
        <w:rPr>
          <w:rFonts w:hint="eastAsia"/>
        </w:rPr>
        <w:t>Alt1: The execution condition and conditional target configuration container received in SN RRC reconfiguration message will be considered as execution condition and conditional target configuration container for PSCell change without MN impact.</w:t>
      </w:r>
    </w:p>
    <w:p w:rsidR="00CB5AAA" w:rsidRDefault="00ED7FD1">
      <w:pPr>
        <w:numPr>
          <w:ilvl w:val="0"/>
          <w:numId w:val="5"/>
        </w:numPr>
      </w:pPr>
      <w:r>
        <w:rPr>
          <w:rFonts w:hint="eastAsia"/>
        </w:rPr>
        <w:t>Alt2: Define new IEs for the execution condition and conditional target configuration for PSCell change without MN impact.</w:t>
      </w:r>
    </w:p>
    <w:p w:rsidR="00CB5AAA" w:rsidRDefault="00ED7FD1">
      <w:r>
        <w:rPr>
          <w:rFonts w:hint="eastAsia"/>
        </w:rPr>
        <w:t>Considering the SN RRC reconfiguration message can be clearly identified by UE, and only the execution condition and conditional target configuration for PSCell change without MN impact can be included in the SN RRC reconfiguration message, we think there is no ambiguous in alternative 1. To avoid the introduction of unnecessary IEs, we give our proposal as follow:</w:t>
      </w:r>
    </w:p>
    <w:p w:rsidR="00CB5AAA" w:rsidRDefault="00ED7FD1">
      <w:pPr>
        <w:rPr>
          <w:b/>
          <w:bCs/>
        </w:rPr>
      </w:pPr>
      <w:r>
        <w:rPr>
          <w:rFonts w:hint="eastAsia"/>
          <w:b/>
          <w:bCs/>
        </w:rPr>
        <w:t xml:space="preserve">Proposal 5: The execution condition and conditional target configuration container received in SN RRC reconfiguration message, either in SRB3 or in SN RRC container in MN generated RRC reconfiguration message through SRB1 (e.g. as RRC container in </w:t>
      </w:r>
      <w:r>
        <w:rPr>
          <w:rFonts w:hint="eastAsia"/>
          <w:b/>
          <w:bCs/>
          <w:i/>
          <w:iCs/>
        </w:rPr>
        <w:t>MRDC-SecondaryCellGroupConfig</w:t>
      </w:r>
      <w:r>
        <w:rPr>
          <w:rFonts w:hint="eastAsia"/>
          <w:b/>
          <w:bCs/>
        </w:rPr>
        <w:t xml:space="preserve"> in MR-DC), will be considered as execution condition and conditional target configuration container for PSCell change without MN impact.</w:t>
      </w:r>
    </w:p>
    <w:p w:rsidR="00CB5AAA" w:rsidRDefault="00ED7FD1">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CB5AAA" w:rsidRDefault="00ED7FD1">
      <w:r>
        <w:t>In this contribution,</w:t>
      </w:r>
      <w:r>
        <w:rPr>
          <w:rFonts w:hint="eastAsia"/>
        </w:rPr>
        <w:t xml:space="preserve"> we share some views on the configuration of CPAC with the following observations and proposals:</w:t>
      </w:r>
    </w:p>
    <w:p w:rsidR="00CB5AAA" w:rsidRDefault="00ED7FD1">
      <w:pPr>
        <w:rPr>
          <w:b/>
          <w:bCs/>
        </w:rPr>
      </w:pPr>
      <w:r>
        <w:rPr>
          <w:rFonts w:hint="eastAsia"/>
          <w:b/>
          <w:bCs/>
        </w:rPr>
        <w:t>Observation 1: For conditional PSCell addition, since both the new configuration on MN and SN are required, to ensure the simultaneous activation of configuration in both MN and SN, the target RRC reconfiguration container for PSCell addition shall be generated by MN, in which both the configuration generated by MN and configuration generated by SN will be included.</w:t>
      </w:r>
    </w:p>
    <w:p w:rsidR="00CB5AAA" w:rsidRDefault="00ED7FD1">
      <w:pPr>
        <w:rPr>
          <w:b/>
          <w:bCs/>
        </w:rPr>
      </w:pPr>
      <w:r>
        <w:rPr>
          <w:rFonts w:hint="eastAsia"/>
          <w:b/>
          <w:bCs/>
        </w:rPr>
        <w:t>Observation 2: PSCell addition can be modeled as conditional intra-cell handover with PSCell addition.</w:t>
      </w:r>
    </w:p>
    <w:p w:rsidR="00CB5AAA" w:rsidRDefault="00ED7FD1">
      <w:pPr>
        <w:rPr>
          <w:b/>
          <w:bCs/>
        </w:rPr>
      </w:pPr>
      <w:r>
        <w:rPr>
          <w:rFonts w:hint="eastAsia"/>
          <w:b/>
          <w:bCs/>
        </w:rPr>
        <w:t>Proposal 1: Extend conditional handover to cover conditional RRC reconfiguration with sync (i.e. intra-cell handover), with a common solution. All the agreements agreed for CHO shall be applied for conditional RRC reconfiguration with SYNC, except for the RLF/HO failure/CHO failure handling.</w:t>
      </w:r>
    </w:p>
    <w:p w:rsidR="00CB5AAA" w:rsidRDefault="00ED7FD1">
      <w:pPr>
        <w:rPr>
          <w:b/>
          <w:bCs/>
        </w:rPr>
      </w:pPr>
      <w:r>
        <w:rPr>
          <w:rFonts w:hint="eastAsia"/>
          <w:b/>
          <w:bCs/>
        </w:rPr>
        <w:t xml:space="preserve">Proposal 2: With conditional RRC reconfiguration with sync, each candidate configuration for PSCell addition will be configured with a RRC container, in which both the configuration from MN side and the configuration </w:t>
      </w:r>
      <w:r>
        <w:rPr>
          <w:rFonts w:hint="eastAsia"/>
          <w:b/>
          <w:bCs/>
        </w:rPr>
        <w:lastRenderedPageBreak/>
        <w:t>from SN will be included. And the RRC reconfiguration message generated by candidate SN is encapsulated in a container included in the RRC reconfiguration message generated by MN.</w:t>
      </w:r>
    </w:p>
    <w:p w:rsidR="00CB5AAA" w:rsidRDefault="00ED7FD1">
      <w:pPr>
        <w:rPr>
          <w:b/>
          <w:bCs/>
        </w:rPr>
      </w:pPr>
      <w:r>
        <w:rPr>
          <w:rFonts w:hint="eastAsia"/>
          <w:b/>
          <w:bCs/>
        </w:rPr>
        <w:t>Proposal 3: For PSCell change with impact on MN, to ensure the simultaneous activation of new configuration in both MN and SN, the configuration for both MN and SN shall be included in one RRC container generated by MN. And the RRC reconfiguration message generated by candidate SN is encapsulated in a container included in the RRC reconfiguration message generated by MN. The conditional RRC reconfiguration with sync can be used for this case.</w:t>
      </w:r>
    </w:p>
    <w:p w:rsidR="00CB5AAA" w:rsidRDefault="00ED7FD1">
      <w:r>
        <w:rPr>
          <w:rFonts w:hint="eastAsia"/>
          <w:b/>
          <w:bCs/>
        </w:rPr>
        <w:t>Proposal 4: To support MN initiated conditional PSCell change, cell level B1/B2</w:t>
      </w:r>
      <w:r>
        <w:rPr>
          <w:b/>
          <w:bCs/>
        </w:rPr>
        <w:t xml:space="preserve"> execution condition </w:t>
      </w:r>
      <w:r>
        <w:rPr>
          <w:rFonts w:hint="eastAsia"/>
          <w:b/>
          <w:bCs/>
        </w:rPr>
        <w:t xml:space="preserve">should be specified. </w:t>
      </w:r>
    </w:p>
    <w:p w:rsidR="00CB5AAA" w:rsidRDefault="00ED7FD1">
      <w:pPr>
        <w:rPr>
          <w:b/>
          <w:bCs/>
        </w:rPr>
      </w:pPr>
      <w:r>
        <w:rPr>
          <w:rFonts w:hint="eastAsia"/>
          <w:b/>
          <w:bCs/>
        </w:rPr>
        <w:t>Observation 3: For PSCell change without impact on MN, both the execution condition and the configuration for the candidate PSCell (as a container) shall be included in RRC reconfiguration message generated by SN and the message can be transmitted through either SRB1 or SRB3.</w:t>
      </w:r>
    </w:p>
    <w:p w:rsidR="00CB5AAA" w:rsidRDefault="00ED7FD1">
      <w:pPr>
        <w:rPr>
          <w:b/>
          <w:bCs/>
        </w:rPr>
      </w:pPr>
      <w:r>
        <w:rPr>
          <w:rFonts w:hint="eastAsia"/>
          <w:b/>
          <w:bCs/>
        </w:rPr>
        <w:t xml:space="preserve">Proposal 5: The execution condition and conditional target configuration container received in SN RRC reconfiguration message, either in SRB3 or in SN RRC container in MN generated RRC reconfiguration message through SRB1 (e.g. as RRC container in </w:t>
      </w:r>
      <w:r>
        <w:rPr>
          <w:rFonts w:hint="eastAsia"/>
          <w:b/>
          <w:bCs/>
          <w:i/>
          <w:iCs/>
        </w:rPr>
        <w:t>MRDC-SecondaryCellGroupConfig</w:t>
      </w:r>
      <w:r>
        <w:rPr>
          <w:rFonts w:hint="eastAsia"/>
          <w:b/>
          <w:bCs/>
        </w:rPr>
        <w:t xml:space="preserve"> in MR-DC), will be considered as execution condition and conditional target configuration container for PSCell change without MN impact.</w:t>
      </w:r>
    </w:p>
    <w:p w:rsidR="00CB5AAA" w:rsidRDefault="00CB5AAA">
      <w:pPr>
        <w:tabs>
          <w:tab w:val="left" w:pos="2310"/>
        </w:tabs>
      </w:pPr>
    </w:p>
    <w:p w:rsidR="00CB5AAA" w:rsidRDefault="00ED7FD1">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CB5AAA" w:rsidRDefault="00ED7FD1">
      <w:pPr>
        <w:numPr>
          <w:ilvl w:val="0"/>
          <w:numId w:val="6"/>
        </w:numPr>
      </w:pPr>
      <w:bookmarkStart w:id="4" w:name="_Ref27758"/>
      <w:bookmarkStart w:id="5" w:name="_Ref28817"/>
      <w:r>
        <w:rPr>
          <w:rFonts w:hint="eastAsia"/>
        </w:rPr>
        <w:t>R</w:t>
      </w:r>
      <w:bookmarkEnd w:id="4"/>
      <w:r>
        <w:rPr>
          <w:rFonts w:hint="eastAsia"/>
        </w:rPr>
        <w:t>AN2#107bis meeting chairman notes.</w:t>
      </w:r>
    </w:p>
    <w:p w:rsidR="00CB5AAA" w:rsidRDefault="00CB5AAA"/>
    <w:p w:rsidR="00CB5AAA" w:rsidRDefault="00ED7FD1">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Annex</w:t>
      </w:r>
      <w:bookmarkEnd w:id="5"/>
    </w:p>
    <w:p w:rsidR="00CB5AAA" w:rsidRDefault="00ED7FD1">
      <w:pPr>
        <w:keepNext/>
        <w:keepLines/>
        <w:spacing w:before="120" w:after="180"/>
        <w:ind w:left="1134" w:hanging="1134"/>
        <w:outlineLvl w:val="2"/>
        <w:rPr>
          <w:rFonts w:ascii="Arial" w:eastAsia="Times New Roman" w:hAnsi="Arial"/>
          <w:sz w:val="28"/>
        </w:rPr>
      </w:pPr>
      <w:r>
        <w:rPr>
          <w:rFonts w:ascii="Arial" w:eastAsia="Times New Roman" w:hAnsi="Arial" w:hint="eastAsia"/>
          <w:sz w:val="28"/>
        </w:rPr>
        <w:t>RAN2#107</w:t>
      </w:r>
      <w:r>
        <w:rPr>
          <w:rFonts w:ascii="Arial" w:eastAsia="SimSun" w:hAnsi="Arial" w:hint="eastAsia"/>
          <w:sz w:val="28"/>
        </w:rPr>
        <w:t>bis</w:t>
      </w:r>
      <w:r>
        <w:rPr>
          <w:rFonts w:ascii="Arial" w:eastAsia="Times New Roman" w:hAnsi="Arial" w:hint="eastAsia"/>
          <w:sz w:val="28"/>
        </w:rPr>
        <w:t>:</w:t>
      </w:r>
    </w:p>
    <w:p w:rsidR="00CB5AAA" w:rsidRDefault="00ED7FD1">
      <w:pPr>
        <w:pStyle w:val="Doc-text2"/>
        <w:pBdr>
          <w:top w:val="single" w:sz="4" w:space="1" w:color="auto"/>
          <w:left w:val="single" w:sz="4" w:space="4" w:color="auto"/>
          <w:bottom w:val="single" w:sz="4" w:space="1" w:color="auto"/>
          <w:right w:val="single" w:sz="4" w:space="4" w:color="auto"/>
        </w:pBdr>
      </w:pPr>
      <w:r>
        <w:rPr>
          <w:b/>
        </w:rPr>
        <w:t>Agreements</w:t>
      </w:r>
    </w:p>
    <w:p w:rsidR="00CB5AAA" w:rsidRDefault="00ED7FD1">
      <w:pPr>
        <w:pStyle w:val="Doc-text2"/>
        <w:pBdr>
          <w:top w:val="single" w:sz="4" w:space="1" w:color="auto"/>
          <w:left w:val="single" w:sz="4" w:space="4" w:color="auto"/>
          <w:bottom w:val="single" w:sz="4" w:space="1" w:color="auto"/>
          <w:right w:val="single" w:sz="4" w:space="4" w:color="auto"/>
        </w:pBdr>
      </w:pPr>
      <w:r>
        <w:t>1</w:t>
      </w:r>
      <w:r>
        <w:tab/>
        <w:t>From RAN2 perspective, both source and target can trigger the modification of CHO configuration, and leave the final decision to RAN3.</w:t>
      </w:r>
    </w:p>
    <w:p w:rsidR="00CB5AAA" w:rsidRDefault="00ED7FD1">
      <w:pPr>
        <w:pStyle w:val="Doc-text2"/>
        <w:pBdr>
          <w:top w:val="single" w:sz="4" w:space="1" w:color="auto"/>
          <w:left w:val="single" w:sz="4" w:space="4" w:color="auto"/>
          <w:bottom w:val="single" w:sz="4" w:space="1" w:color="auto"/>
          <w:right w:val="single" w:sz="4" w:space="4" w:color="auto"/>
        </w:pBdr>
      </w:pPr>
      <w:r>
        <w:t>2.</w:t>
      </w:r>
      <w:r>
        <w:tab/>
        <w:t>When source configuration needs to be changed, it is up to network to update the UE stored CHO configurations so it remains valid. From RAN2 perspective, whenever source configuration needs to be changed, source sends the updated configuration to target if a new CHO configuration is needed and ask RAN3 to confirm.</w:t>
      </w:r>
    </w:p>
    <w:p w:rsidR="00CB5AAA" w:rsidRDefault="00ED7FD1">
      <w:pPr>
        <w:pStyle w:val="Doc-text2"/>
        <w:pBdr>
          <w:top w:val="single" w:sz="4" w:space="1" w:color="auto"/>
          <w:left w:val="single" w:sz="4" w:space="4" w:color="auto"/>
          <w:bottom w:val="single" w:sz="4" w:space="1" w:color="auto"/>
          <w:right w:val="single" w:sz="4" w:space="4" w:color="auto"/>
        </w:pBdr>
      </w:pPr>
      <w:r>
        <w:lastRenderedPageBreak/>
        <w:t>3.</w:t>
      </w:r>
      <w:r>
        <w:tab/>
        <w:t>The handling of CHO configuration can be split into 2 steps as below and inform RAN4 about RAN2 agreements:</w:t>
      </w:r>
    </w:p>
    <w:p w:rsidR="00CB5AAA" w:rsidRDefault="00ED7FD1">
      <w:pPr>
        <w:pStyle w:val="Doc-text2"/>
        <w:pBdr>
          <w:top w:val="single" w:sz="4" w:space="1" w:color="auto"/>
          <w:left w:val="single" w:sz="4" w:space="4" w:color="auto"/>
          <w:bottom w:val="single" w:sz="4" w:space="1" w:color="auto"/>
          <w:right w:val="single" w:sz="4" w:space="4" w:color="auto"/>
        </w:pBdr>
      </w:pPr>
      <w:r>
        <w:t>Step 1: Decode the  RRCReconfiguration/RRCConnectionReconfiguration including source configuration, if present, and CHO execution conditions (both decode and configure upon reception of RRCReconfiguration/RRCConnectionReconfiguration).</w:t>
      </w:r>
    </w:p>
    <w:p w:rsidR="00CB5AAA" w:rsidRDefault="00ED7FD1">
      <w:pPr>
        <w:pStyle w:val="Doc-text2"/>
        <w:pBdr>
          <w:top w:val="single" w:sz="4" w:space="1" w:color="auto"/>
          <w:left w:val="single" w:sz="4" w:space="4" w:color="auto"/>
          <w:bottom w:val="single" w:sz="4" w:space="1" w:color="auto"/>
          <w:right w:val="single" w:sz="4" w:space="4" w:color="auto"/>
        </w:pBdr>
      </w:pPr>
      <w:r>
        <w:t>Step 2: Apply the target cell configuration  (i.e. a stored RRCReconfiguration/RRCConnectionReconfiguration prepared for the selected target), the UE can only do this upon meeting the CHO execution condition for the cell.</w:t>
      </w:r>
    </w:p>
    <w:p w:rsidR="00CB5AAA" w:rsidRDefault="00CB5AAA">
      <w:pPr>
        <w:pStyle w:val="Doc-text2"/>
        <w:pBdr>
          <w:top w:val="single" w:sz="4" w:space="1" w:color="auto"/>
          <w:left w:val="single" w:sz="4" w:space="4" w:color="auto"/>
          <w:bottom w:val="single" w:sz="4" w:space="1" w:color="auto"/>
          <w:right w:val="single" w:sz="4" w:space="4" w:color="auto"/>
        </w:pBdr>
      </w:pPr>
    </w:p>
    <w:p w:rsidR="00CB5AAA" w:rsidRDefault="00CB5AAA"/>
    <w:p w:rsidR="00CB5AAA" w:rsidRDefault="00ED7FD1">
      <w:pPr>
        <w:pStyle w:val="Doc-text2"/>
        <w:pBdr>
          <w:top w:val="single" w:sz="4" w:space="1" w:color="auto"/>
          <w:left w:val="single" w:sz="4" w:space="4" w:color="auto"/>
          <w:bottom w:val="single" w:sz="4" w:space="1" w:color="auto"/>
          <w:right w:val="single" w:sz="4" w:space="4" w:color="auto"/>
        </w:pBdr>
        <w:rPr>
          <w:b/>
        </w:rPr>
      </w:pPr>
      <w:r>
        <w:rPr>
          <w:b/>
        </w:rPr>
        <w:t>Agreements</w:t>
      </w:r>
    </w:p>
    <w:p w:rsidR="00CB5AAA" w:rsidRDefault="00ED7FD1">
      <w:pPr>
        <w:pStyle w:val="Doc-text2"/>
        <w:pBdr>
          <w:top w:val="single" w:sz="4" w:space="1" w:color="auto"/>
          <w:left w:val="single" w:sz="4" w:space="4" w:color="auto"/>
          <w:bottom w:val="single" w:sz="4" w:space="1" w:color="auto"/>
          <w:right w:val="single" w:sz="4" w:space="4" w:color="auto"/>
        </w:pBdr>
      </w:pPr>
      <w:r>
        <w:t>1.</w:t>
      </w:r>
      <w:r>
        <w:tab/>
        <w:t xml:space="preserve">Confirm the working assumption </w:t>
      </w:r>
      <w:r>
        <w:rPr>
          <w:highlight w:val="yellow"/>
        </w:rPr>
        <w:t>as an optional feature:</w:t>
      </w:r>
    </w:p>
    <w:p w:rsidR="00CB5AAA" w:rsidRDefault="00ED7FD1">
      <w:pPr>
        <w:pStyle w:val="Doc-text2"/>
        <w:pBdr>
          <w:top w:val="single" w:sz="4" w:space="1" w:color="auto"/>
          <w:left w:val="single" w:sz="4" w:space="4" w:color="auto"/>
          <w:bottom w:val="single" w:sz="4" w:space="1" w:color="auto"/>
          <w:right w:val="single" w:sz="4" w:space="4" w:color="auto"/>
        </w:pBdr>
      </w:pPr>
      <w:r>
        <w:t>At RLF/HO failure/CHO failure, the UE performs cell selection and if the selected cell is a CHO candidate then the UE attempts CHO execution, otherwise re-establishment is performed.</w:t>
      </w:r>
    </w:p>
    <w:p w:rsidR="00CB5AAA" w:rsidRDefault="00ED7FD1">
      <w:pPr>
        <w:pStyle w:val="Doc-text2"/>
        <w:pBdr>
          <w:top w:val="single" w:sz="4" w:space="1" w:color="auto"/>
          <w:left w:val="single" w:sz="4" w:space="4" w:color="auto"/>
          <w:bottom w:val="single" w:sz="4" w:space="1" w:color="auto"/>
          <w:right w:val="single" w:sz="4" w:space="4" w:color="auto"/>
        </w:pBdr>
      </w:pPr>
      <w:r>
        <w:t>If the CHO performed during failure handling procedure fails, the UE will perform re-establishment, i.e. we do not allow multiple attempts of CHO during failure case.</w:t>
      </w:r>
    </w:p>
    <w:p w:rsidR="00CB5AAA" w:rsidRDefault="00ED7FD1">
      <w:pPr>
        <w:pStyle w:val="Doc-text2"/>
        <w:pBdr>
          <w:top w:val="single" w:sz="4" w:space="1" w:color="auto"/>
          <w:left w:val="single" w:sz="4" w:space="4" w:color="auto"/>
          <w:bottom w:val="single" w:sz="4" w:space="1" w:color="auto"/>
          <w:right w:val="single" w:sz="4" w:space="4" w:color="auto"/>
        </w:pBdr>
      </w:pPr>
      <w:r>
        <w:t>FFS on how to capture it in specification;</w:t>
      </w:r>
    </w:p>
    <w:p w:rsidR="00CB5AAA" w:rsidRDefault="00ED7FD1">
      <w:pPr>
        <w:pStyle w:val="Doc-text2"/>
        <w:pBdr>
          <w:top w:val="single" w:sz="4" w:space="1" w:color="auto"/>
          <w:left w:val="single" w:sz="4" w:space="4" w:color="auto"/>
          <w:bottom w:val="single" w:sz="4" w:space="1" w:color="auto"/>
          <w:right w:val="single" w:sz="4" w:space="4" w:color="auto"/>
        </w:pBdr>
      </w:pPr>
      <w:r>
        <w:rPr>
          <w:highlight w:val="yellow"/>
        </w:rPr>
        <w:t>If UE doesn’t support this capability, it does re-establishment (just as now). Network can configure what UE does</w:t>
      </w:r>
      <w:r>
        <w:t>.</w:t>
      </w:r>
    </w:p>
    <w:p w:rsidR="00CB5AAA" w:rsidRDefault="00CB5AAA"/>
    <w:p w:rsidR="00CB5AAA" w:rsidRDefault="00ED7FD1">
      <w:pPr>
        <w:keepNext/>
        <w:keepLines/>
        <w:spacing w:before="120" w:after="180"/>
        <w:ind w:left="1134" w:hanging="1134"/>
        <w:outlineLvl w:val="2"/>
        <w:rPr>
          <w:rFonts w:ascii="Arial" w:eastAsia="Times New Roman" w:hAnsi="Arial"/>
          <w:sz w:val="28"/>
        </w:rPr>
      </w:pPr>
      <w:r>
        <w:rPr>
          <w:rFonts w:ascii="Arial" w:eastAsia="Times New Roman" w:hAnsi="Arial" w:hint="eastAsia"/>
          <w:sz w:val="28"/>
        </w:rPr>
        <w:t>RAN2#107:</w:t>
      </w: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Agreements</w:t>
      </w: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1</w:t>
      </w:r>
      <w:r>
        <w:rPr>
          <w:rFonts w:ascii="Arial" w:eastAsia="MS Mincho" w:hAnsi="Arial"/>
          <w:lang w:val="en-GB" w:eastAsia="en-GB"/>
        </w:rPr>
        <w:tab/>
        <w:t>For the scenario of multiple CHO cells being triggered the cell selected by the UE considering beams and beam quality. We will not specify normative requirements for the selection process but can be captured in an informative note in stage 3 spec.</w:t>
      </w: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2</w:t>
      </w:r>
      <w:r>
        <w:rPr>
          <w:rFonts w:ascii="Arial" w:eastAsia="MS Mincho" w:hAnsi="Arial"/>
          <w:lang w:val="en-GB" w:eastAsia="en-GB"/>
        </w:rPr>
        <w:tab/>
        <w:t>No additional optimizations are introduced to improve RACH performance for CHO completion with multi-beam operation.</w:t>
      </w:r>
    </w:p>
    <w:p w:rsidR="00CB5AAA" w:rsidRDefault="00CB5AAA">
      <w:pPr>
        <w:widowControl/>
        <w:spacing w:after="180" w:line="240" w:lineRule="auto"/>
        <w:jc w:val="left"/>
        <w:rPr>
          <w:rFonts w:eastAsia="Times New Roman"/>
          <w:kern w:val="0"/>
          <w:sz w:val="20"/>
          <w:szCs w:val="20"/>
          <w:lang w:val="en-GB" w:eastAsia="en-US"/>
        </w:rPr>
      </w:pP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Agreements</w:t>
      </w:r>
    </w:p>
    <w:p w:rsidR="00CB5AAA" w:rsidRDefault="00CB5AAA">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1  For FR1, we will leave it up to UE implementation to select the target cell if more than one candidate cell meets the triggering condition (same as for FR2).</w:t>
      </w: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2  Do not introduce “bye” message from UE to the source cell for CHO.</w:t>
      </w:r>
    </w:p>
    <w:p w:rsidR="00CB5AAA" w:rsidRDefault="00CB5AAA">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3  If UE receives conventional handover command, it will execute the handover command regardless of stored (configured) conditional handover command. This applies if the HO cmd is received before any CHO triggering condition is satisfied. FFS how HO failure is handled.</w:t>
      </w:r>
    </w:p>
    <w:p w:rsidR="00CB5AAA" w:rsidRDefault="00CB5AAA">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 xml:space="preserve">4 </w:t>
      </w:r>
      <w:r>
        <w:rPr>
          <w:rFonts w:ascii="Arial" w:eastAsia="MS Mincho" w:hAnsi="Arial"/>
          <w:lang w:val="en-GB" w:eastAsia="en-GB"/>
        </w:rPr>
        <w:tab/>
        <w:t>The UE can’t receive and perform RRC configuration from source cell while executing CHO command (which means from the time when the UE starts synchronization with target cell).</w:t>
      </w:r>
    </w:p>
    <w:p w:rsidR="00CB5AAA" w:rsidRDefault="00CB5AAA">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FFS whether simultaneous connectivity and CHO can work simultaneously.</w:t>
      </w:r>
    </w:p>
    <w:p w:rsidR="00CB5AAA" w:rsidRDefault="00CB5AAA">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5</w:t>
      </w:r>
      <w:r>
        <w:rPr>
          <w:rFonts w:ascii="Arial" w:eastAsia="MS Mincho" w:hAnsi="Arial"/>
          <w:lang w:val="en-GB" w:eastAsia="en-GB"/>
        </w:rPr>
        <w:tab/>
        <w:t>UE is not required to continue evaluating the triggering condition of other candidate cell(s) during CHO execution.</w:t>
      </w:r>
    </w:p>
    <w:p w:rsidR="00CB5AAA" w:rsidRDefault="00CB5AAA">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6</w:t>
      </w:r>
      <w:r>
        <w:rPr>
          <w:rFonts w:ascii="Arial" w:eastAsia="MS Mincho" w:hAnsi="Arial"/>
          <w:lang w:val="en-GB" w:eastAsia="en-GB"/>
        </w:rPr>
        <w:tab/>
        <w:t xml:space="preserve">We will not change cell selection procedure due to CHO (T310 expiry, T304(-like) expiry, etc.) </w:t>
      </w:r>
    </w:p>
    <w:p w:rsidR="00CB5AAA" w:rsidRDefault="00CB5AAA">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7</w:t>
      </w:r>
      <w:r>
        <w:rPr>
          <w:rFonts w:ascii="Arial" w:eastAsia="MS Mincho" w:hAnsi="Arial"/>
          <w:lang w:val="en-GB" w:eastAsia="en-GB"/>
        </w:rPr>
        <w:tab/>
        <w:t>CHO is optional feature for UEs and networks.</w:t>
      </w:r>
    </w:p>
    <w:p w:rsidR="00CB5AAA" w:rsidRDefault="00CB5AAA">
      <w:pPr>
        <w:widowControl/>
        <w:spacing w:after="180" w:line="240" w:lineRule="auto"/>
        <w:jc w:val="left"/>
        <w:rPr>
          <w:rFonts w:eastAsia="Times New Roman"/>
          <w:kern w:val="0"/>
          <w:sz w:val="20"/>
          <w:szCs w:val="20"/>
          <w:lang w:val="en-GB" w:eastAsia="en-US"/>
        </w:rPr>
      </w:pP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Agreements</w:t>
      </w:r>
    </w:p>
    <w:p w:rsidR="00CB5AAA" w:rsidRDefault="00CB5AAA">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1</w:t>
      </w:r>
      <w:r>
        <w:rPr>
          <w:rFonts w:ascii="Arial" w:eastAsia="MS Mincho" w:hAnsi="Arial"/>
          <w:lang w:val="en-GB" w:eastAsia="en-GB"/>
        </w:rPr>
        <w:tab/>
      </w:r>
      <w:r>
        <w:rPr>
          <w:rFonts w:ascii="Arial" w:eastAsia="MS Mincho" w:hAnsi="Arial"/>
          <w:highlight w:val="yellow"/>
          <w:lang w:val="en-GB" w:eastAsia="en-GB"/>
        </w:rPr>
        <w:t>As part of CHO configuration to be sent to the UE, RRC container is used to carry target cell configuration and source cell is not allowed to alter any content of configuration from the target cell.</w:t>
      </w: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2</w:t>
      </w:r>
      <w:r>
        <w:rPr>
          <w:rFonts w:ascii="Arial" w:eastAsia="MS Mincho" w:hAnsi="Arial"/>
          <w:lang w:val="en-GB" w:eastAsia="en-GB"/>
        </w:rPr>
        <w:tab/>
        <w:t>Use add/mod list + release list to configure multiple CHO candidate cells. CHO execution condition can be updated by modifying the existing CHO configuration, Target cell configuration can be updated by modifying the existing CHO configuration.</w:t>
      </w: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3</w:t>
      </w:r>
      <w:r>
        <w:rPr>
          <w:rFonts w:ascii="Arial" w:eastAsia="MS Mincho" w:hAnsi="Arial"/>
          <w:lang w:val="en-GB" w:eastAsia="en-GB"/>
        </w:rPr>
        <w:tab/>
        <w:t>Reuse the RRCReconfiguration/RRCConnectionReconfiguration procedure to signal CHO configuration to UE.</w:t>
      </w: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4</w:t>
      </w:r>
      <w:r>
        <w:rPr>
          <w:rFonts w:ascii="Arial" w:eastAsia="MS Mincho" w:hAnsi="Arial"/>
          <w:lang w:val="en-GB" w:eastAsia="en-GB"/>
        </w:rPr>
        <w:tab/>
        <w:t xml:space="preserve">A RRC complete message is required for UE to confirm receipt and proper comprehension of CHO configuration (execution condition, FFS target cell configuration) to the source eNB/gNB. </w:t>
      </w: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FFS whether the UE is required to check the compliance of the target cell configuration within CHO configuration upon reception or whether it is allowed to check upon execution.</w:t>
      </w: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FFS whether different RRC processing requirements are defined for the reconfiguration with CHO command.</w:t>
      </w: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5</w:t>
      </w:r>
      <w:r>
        <w:rPr>
          <w:rFonts w:ascii="Arial" w:eastAsia="MS Mincho" w:hAnsi="Arial"/>
          <w:lang w:val="en-GB" w:eastAsia="en-GB"/>
        </w:rPr>
        <w:tab/>
        <w:t>After CHO configuration has been sent to the UE, source configuration can be updated.</w:t>
      </w: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FFS whether CHO commands need to be updated after source reconfiguration.</w:t>
      </w: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6</w:t>
      </w:r>
      <w:r>
        <w:rPr>
          <w:rFonts w:ascii="Arial" w:eastAsia="MS Mincho" w:hAnsi="Arial"/>
          <w:lang w:val="en-GB" w:eastAsia="en-GB"/>
        </w:rPr>
        <w:tab/>
        <w:t>Delta configuration for CHO commands is based on latest source configuration</w:t>
      </w: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lastRenderedPageBreak/>
        <w:t>7</w:t>
      </w:r>
      <w:r>
        <w:rPr>
          <w:rFonts w:ascii="Arial" w:eastAsia="MS Mincho" w:hAnsi="Arial"/>
          <w:lang w:val="en-GB" w:eastAsia="en-GB"/>
        </w:rPr>
        <w:tab/>
        <w:t>Allow having multiple triggering conditions (using “and”) for CHO execution of a single candidate cell. Only single RS type per CHO candidate is supported. At most two triggering quantities (e.g. RSRP and RSRQ, RSRP and SINR, etc.) can be configured simultnaeously. FFS on UE capability.</w:t>
      </w: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8</w:t>
      </w:r>
      <w:r>
        <w:rPr>
          <w:rFonts w:ascii="Arial" w:eastAsia="MS Mincho" w:hAnsi="Arial"/>
          <w:lang w:val="en-GB" w:eastAsia="en-GB"/>
        </w:rPr>
        <w:tab/>
        <w:t>TTT is supported for CHO condition (as per legacy configuration)</w:t>
      </w:r>
    </w:p>
    <w:p w:rsidR="00CB5AAA" w:rsidRDefault="00CB5AAA">
      <w:pPr>
        <w:widowControl/>
        <w:spacing w:after="180" w:line="240" w:lineRule="auto"/>
        <w:jc w:val="left"/>
        <w:rPr>
          <w:rFonts w:eastAsia="Times New Roman"/>
          <w:kern w:val="0"/>
          <w:sz w:val="20"/>
          <w:szCs w:val="20"/>
          <w:lang w:val="en-GB" w:eastAsia="en-US"/>
        </w:rPr>
      </w:pPr>
    </w:p>
    <w:p w:rsidR="00CB5AAA" w:rsidRDefault="00CB5AAA">
      <w:pPr>
        <w:tabs>
          <w:tab w:val="left" w:pos="1622"/>
        </w:tabs>
        <w:spacing w:after="0"/>
        <w:ind w:left="1622" w:hanging="363"/>
        <w:rPr>
          <w:rFonts w:ascii="Arial" w:eastAsia="MS Mincho" w:hAnsi="Arial"/>
          <w:lang w:val="en-GB" w:eastAsia="en-GB"/>
        </w:rPr>
      </w:pP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Agreements</w:t>
      </w:r>
    </w:p>
    <w:p w:rsidR="00CB5AAA" w:rsidRDefault="00CB5AAA">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p>
    <w:p w:rsidR="00CB5AAA" w:rsidRDefault="00ED7FD1">
      <w:pPr>
        <w:numPr>
          <w:ilvl w:val="0"/>
          <w:numId w:val="7"/>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lang w:val="en-GB" w:eastAsia="en-GB"/>
        </w:rPr>
      </w:pPr>
      <w:r>
        <w:rPr>
          <w:rFonts w:ascii="Arial" w:eastAsia="MS Mincho" w:hAnsi="Arial"/>
          <w:lang w:val="en-GB" w:eastAsia="en-GB"/>
        </w:rPr>
        <w:t>S1/N2-based CHO is not supported for Release 16. RAN3 impacst to be discussed in RAN3. If we want to support this, the WID has to be updated and SA2 impacts identified.</w:t>
      </w:r>
    </w:p>
    <w:p w:rsidR="00CB5AAA" w:rsidRDefault="00CB5AAA">
      <w:pPr>
        <w:widowControl/>
        <w:spacing w:after="180" w:line="240" w:lineRule="auto"/>
        <w:jc w:val="left"/>
        <w:rPr>
          <w:rFonts w:eastAsia="Times New Roman"/>
          <w:kern w:val="0"/>
          <w:sz w:val="20"/>
          <w:szCs w:val="20"/>
          <w:lang w:val="en-GB" w:eastAsia="en-US"/>
        </w:rPr>
      </w:pPr>
    </w:p>
    <w:p w:rsidR="00CB5AAA" w:rsidRDefault="00CB5AAA">
      <w:pPr>
        <w:widowControl/>
        <w:spacing w:after="180" w:line="240" w:lineRule="auto"/>
        <w:jc w:val="left"/>
        <w:rPr>
          <w:rFonts w:eastAsia="Times New Roman"/>
          <w:kern w:val="0"/>
          <w:sz w:val="20"/>
          <w:szCs w:val="20"/>
          <w:lang w:val="en-GB" w:eastAsia="en-US"/>
        </w:rPr>
      </w:pP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Agreements</w:t>
      </w: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 xml:space="preserve">1: </w:t>
      </w:r>
      <w:r>
        <w:rPr>
          <w:rFonts w:ascii="Arial" w:eastAsia="MS Mincho" w:hAnsi="Arial"/>
          <w:lang w:val="en-GB" w:eastAsia="en-GB"/>
        </w:rPr>
        <w:tab/>
        <w:t>Support conditional NR PSCell addition/change and reusing the conditional HO solution being developed. Supported for any architecture option with NR PSCell.</w:t>
      </w: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2</w:t>
      </w:r>
      <w:r>
        <w:rPr>
          <w:rFonts w:ascii="Arial" w:eastAsia="MS Mincho" w:hAnsi="Arial"/>
          <w:lang w:val="en-GB" w:eastAsia="en-GB"/>
        </w:rPr>
        <w:tab/>
        <w:t>From RAN2 perspective conditional NR PSCell change can be supported for both intra-SN and inter-SN</w:t>
      </w:r>
    </w:p>
    <w:p w:rsidR="00CB5AAA" w:rsidRDefault="00CB5AAA"/>
    <w:p w:rsidR="00CB5AAA" w:rsidRDefault="00ED7FD1">
      <w:pPr>
        <w:keepNext/>
        <w:keepLines/>
        <w:spacing w:before="120" w:after="180"/>
        <w:ind w:left="1134" w:hanging="1134"/>
        <w:outlineLvl w:val="2"/>
        <w:rPr>
          <w:rFonts w:ascii="Arial" w:eastAsia="Times New Roman" w:hAnsi="Arial"/>
          <w:sz w:val="28"/>
        </w:rPr>
      </w:pPr>
      <w:r>
        <w:rPr>
          <w:rFonts w:ascii="Arial" w:eastAsia="Times New Roman" w:hAnsi="Arial" w:hint="eastAsia"/>
          <w:sz w:val="28"/>
        </w:rPr>
        <w:t>RAN2#106:</w:t>
      </w: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Agreements</w:t>
      </w: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highlight w:val="yellow"/>
          <w:lang w:val="en-GB" w:eastAsia="en-GB"/>
        </w:rPr>
      </w:pPr>
      <w:r>
        <w:rPr>
          <w:rFonts w:ascii="Arial" w:eastAsia="MS Mincho" w:hAnsi="Arial"/>
          <w:highlight w:val="yellow"/>
          <w:lang w:val="en-GB" w:eastAsia="en-GB"/>
        </w:rPr>
        <w:t>2</w:t>
      </w:r>
      <w:r>
        <w:rPr>
          <w:rFonts w:ascii="Arial" w:eastAsia="MS Mincho" w:hAnsi="Arial"/>
          <w:highlight w:val="yellow"/>
          <w:lang w:val="en-GB" w:eastAsia="en-GB"/>
        </w:rPr>
        <w:tab/>
        <w:t xml:space="preserve">The source cell decides on the condition for the execution of CHO. </w:t>
      </w: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highlight w:val="yellow"/>
          <w:lang w:val="en-GB" w:eastAsia="en-GB"/>
        </w:rPr>
      </w:pPr>
      <w:r>
        <w:rPr>
          <w:rFonts w:ascii="Arial" w:eastAsia="MS Mincho" w:hAnsi="Arial"/>
          <w:highlight w:val="yellow"/>
          <w:lang w:val="en-GB" w:eastAsia="en-GB"/>
        </w:rPr>
        <w:t>3</w:t>
      </w:r>
      <w:r>
        <w:rPr>
          <w:rFonts w:ascii="Arial" w:eastAsia="MS Mincho" w:hAnsi="Arial"/>
          <w:highlight w:val="yellow"/>
          <w:lang w:val="en-GB" w:eastAsia="en-GB"/>
        </w:rPr>
        <w:tab/>
        <w:t>The source cell adds the condition for the execution of CHO to the RRC message sent to UE.</w:t>
      </w: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4</w:t>
      </w:r>
      <w:r>
        <w:rPr>
          <w:rFonts w:ascii="Arial" w:eastAsia="MS Mincho" w:hAnsi="Arial"/>
          <w:lang w:val="en-GB" w:eastAsia="en-GB"/>
        </w:rPr>
        <w:tab/>
        <w:t>Multiple CHO candidate cells can be sent in either one or multiple RRC messages. FFS on signalling details. FFS how CHO execution is handled.</w:t>
      </w: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5</w:t>
      </w:r>
      <w:r>
        <w:rPr>
          <w:rFonts w:ascii="Arial" w:eastAsia="MS Mincho" w:hAnsi="Arial"/>
          <w:lang w:val="en-GB" w:eastAsia="en-GB"/>
        </w:rPr>
        <w:tab/>
        <w:t>CHO execution does not trigger measurement report.</w:t>
      </w: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6</w:t>
      </w:r>
      <w:r>
        <w:rPr>
          <w:rFonts w:ascii="Arial" w:eastAsia="MS Mincho" w:hAnsi="Arial"/>
          <w:lang w:val="en-GB" w:eastAsia="en-GB"/>
        </w:rPr>
        <w:tab/>
        <w:t>On cell level A3/A5-like CHO execution condition shall be specified (other events will not be specified without clear justifications)</w:t>
      </w:r>
    </w:p>
    <w:p w:rsidR="00CB5AAA" w:rsidRDefault="00CB5AAA">
      <w:pPr>
        <w:widowControl/>
        <w:spacing w:after="180" w:line="240" w:lineRule="auto"/>
        <w:jc w:val="left"/>
        <w:rPr>
          <w:rFonts w:eastAsia="Times New Roman"/>
          <w:kern w:val="0"/>
          <w:sz w:val="20"/>
          <w:szCs w:val="20"/>
          <w:lang w:val="en-GB" w:eastAsia="en-US"/>
        </w:rPr>
      </w:pP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Agreements</w:t>
      </w: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1:</w:t>
      </w:r>
      <w:r>
        <w:rPr>
          <w:rFonts w:ascii="Arial" w:eastAsia="MS Mincho" w:hAnsi="Arial"/>
          <w:lang w:val="en-GB" w:eastAsia="en-GB"/>
        </w:rPr>
        <w:tab/>
        <w:t>Separate CHO execution condition(s) can be configured for each individual candidate cells.</w:t>
      </w: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2</w:t>
      </w:r>
      <w:r>
        <w:rPr>
          <w:rFonts w:ascii="Arial" w:eastAsia="MS Mincho" w:hAnsi="Arial"/>
          <w:lang w:val="en-GB" w:eastAsia="en-GB"/>
        </w:rPr>
        <w:tab/>
        <w:t>Define a CHO execution condition by the measurement identity which identifies a measurement configuration. (FFS to be addressed in stage 3 which parts of the measurement configuration are used for the CHO triggering)</w:t>
      </w: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3</w:t>
      </w:r>
      <w:r>
        <w:rPr>
          <w:rFonts w:ascii="Arial" w:eastAsia="MS Mincho" w:hAnsi="Arial"/>
          <w:lang w:val="en-GB" w:eastAsia="en-GB"/>
        </w:rPr>
        <w:tab/>
        <w:t xml:space="preserve">As a baseline CHO can be triggered based on a condition consisting of a single event, </w:t>
      </w:r>
      <w:r>
        <w:rPr>
          <w:rFonts w:ascii="Arial" w:eastAsia="MS Mincho" w:hAnsi="Arial"/>
          <w:lang w:val="en-GB" w:eastAsia="en-GB"/>
        </w:rPr>
        <w:lastRenderedPageBreak/>
        <w:t>single RS type, singe quantity.</w:t>
      </w: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3.1</w:t>
      </w:r>
      <w:r>
        <w:rPr>
          <w:rFonts w:ascii="Arial" w:eastAsia="MS Mincho" w:hAnsi="Arial"/>
          <w:lang w:val="en-GB" w:eastAsia="en-GB"/>
        </w:rPr>
        <w:tab/>
        <w:t>The single trigger quantity can be configured to be RSRP, RSRQ or RS-SINR</w:t>
      </w: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3.2</w:t>
      </w:r>
      <w:r>
        <w:rPr>
          <w:rFonts w:ascii="Arial" w:eastAsia="MS Mincho" w:hAnsi="Arial"/>
          <w:lang w:val="en-GB" w:eastAsia="en-GB"/>
        </w:rPr>
        <w:tab/>
        <w:t>The single RS type can be configured to be SSB or CSI-RS</w:t>
      </w: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FFS Whether multiple triggering conditions are required.</w:t>
      </w:r>
    </w:p>
    <w:p w:rsidR="00CB5AAA" w:rsidRDefault="00CB5AAA">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p>
    <w:p w:rsidR="00CB5AAA" w:rsidRDefault="00CB5AAA">
      <w:pPr>
        <w:widowControl/>
        <w:spacing w:after="180" w:line="240" w:lineRule="auto"/>
        <w:jc w:val="left"/>
        <w:rPr>
          <w:rFonts w:eastAsia="Times New Roman"/>
          <w:kern w:val="0"/>
          <w:sz w:val="20"/>
          <w:szCs w:val="20"/>
          <w:lang w:val="en-GB" w:eastAsia="en-US"/>
        </w:rPr>
      </w:pP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Agreements</w:t>
      </w: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highlight w:val="yellow"/>
          <w:lang w:val="en-GB" w:eastAsia="en-GB"/>
        </w:rPr>
      </w:pPr>
      <w:r>
        <w:rPr>
          <w:rFonts w:ascii="Arial" w:eastAsia="MS Mincho" w:hAnsi="Arial"/>
          <w:highlight w:val="yellow"/>
          <w:lang w:val="en-GB" w:eastAsia="en-GB"/>
        </w:rPr>
        <w:t>1</w:t>
      </w:r>
      <w:r>
        <w:rPr>
          <w:rFonts w:ascii="Arial" w:eastAsia="MS Mincho" w:hAnsi="Arial"/>
          <w:highlight w:val="yellow"/>
          <w:lang w:val="en-GB" w:eastAsia="en-GB"/>
        </w:rPr>
        <w:tab/>
        <w:t>Deconfiguration of CHO candidates is performed by RRC signalling (we will not introduce timer based mechanism for the UE to deconfiguration of the CHO candidates)</w:t>
      </w: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2</w:t>
      </w:r>
      <w:r>
        <w:rPr>
          <w:rFonts w:ascii="Arial" w:eastAsia="MS Mincho" w:hAnsi="Arial"/>
          <w:lang w:val="en-GB" w:eastAsia="en-GB"/>
        </w:rPr>
        <w:tab/>
        <w:t>Baseline that configuration of all CHO candidates are released after successful (any) handover completion (sending complete message to the target cell).</w:t>
      </w: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FFS if it might be possible to keep CHO candidates after the HO.</w:t>
      </w:r>
    </w:p>
    <w:p w:rsidR="00CB5AAA" w:rsidRDefault="00CB5AAA">
      <w:pPr>
        <w:widowControl/>
        <w:spacing w:after="180" w:line="240" w:lineRule="auto"/>
        <w:jc w:val="left"/>
        <w:rPr>
          <w:rFonts w:eastAsia="Times New Roman"/>
          <w:kern w:val="0"/>
          <w:sz w:val="20"/>
          <w:szCs w:val="20"/>
          <w:lang w:val="en-GB" w:eastAsia="en-US"/>
        </w:rPr>
      </w:pP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Agreements</w:t>
      </w: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1</w:t>
      </w:r>
      <w:r>
        <w:rPr>
          <w:rFonts w:ascii="Arial" w:eastAsia="MS Mincho" w:hAnsi="Arial"/>
          <w:lang w:val="en-GB" w:eastAsia="en-GB"/>
        </w:rPr>
        <w:tab/>
        <w:t xml:space="preserve">UE shall not stop T310 and shall not start T304 when it receives configuration of a CHO candidate </w:t>
      </w: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2.</w:t>
      </w:r>
      <w:r>
        <w:rPr>
          <w:rFonts w:ascii="Arial" w:eastAsia="MS Mincho" w:hAnsi="Arial"/>
          <w:lang w:val="en-GB" w:eastAsia="en-GB"/>
        </w:rPr>
        <w:tab/>
        <w:t>The timer T310 is stopped and timer T304-like is started when the UE begins execution of a conditional handover for a target cell. (Stage 3 detail whether we reuse T304 or define a new timer)</w:t>
      </w:r>
    </w:p>
    <w:p w:rsidR="00CB5AAA" w:rsidRDefault="00CB5AAA">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highlight w:val="cyan"/>
          <w:lang w:val="en-GB" w:eastAsia="en-GB"/>
        </w:rPr>
      </w:pPr>
      <w:r>
        <w:rPr>
          <w:rFonts w:ascii="Arial" w:eastAsia="MS Mincho" w:hAnsi="Arial"/>
          <w:highlight w:val="cyan"/>
          <w:lang w:val="en-GB" w:eastAsia="en-GB"/>
        </w:rPr>
        <w:t>Working assumption (to be confirmed next meeting after checking further details)</w:t>
      </w: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highlight w:val="cyan"/>
          <w:lang w:val="en-GB" w:eastAsia="en-GB"/>
        </w:rPr>
      </w:pPr>
      <w:r>
        <w:rPr>
          <w:rFonts w:ascii="Arial" w:eastAsia="MS Mincho" w:hAnsi="Arial"/>
          <w:highlight w:val="cyan"/>
          <w:lang w:val="en-GB" w:eastAsia="en-GB"/>
        </w:rPr>
        <w:t>3</w:t>
      </w:r>
      <w:r>
        <w:rPr>
          <w:rFonts w:ascii="Arial" w:eastAsia="MS Mincho" w:hAnsi="Arial"/>
          <w:highlight w:val="cyan"/>
          <w:lang w:val="en-GB" w:eastAsia="en-GB"/>
        </w:rPr>
        <w:tab/>
        <w:t>At RLF the UE performs cell selection and if the selected cell is a CHO candidate then the UE attempts CHO execution, otherwise re-establishment is performed</w:t>
      </w: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highlight w:val="cyan"/>
          <w:lang w:val="en-GB" w:eastAsia="en-GB"/>
        </w:rPr>
      </w:pPr>
      <w:r>
        <w:rPr>
          <w:rFonts w:ascii="Arial" w:eastAsia="MS Mincho" w:hAnsi="Arial"/>
          <w:highlight w:val="cyan"/>
          <w:lang w:val="en-GB" w:eastAsia="en-GB"/>
        </w:rPr>
        <w:t>4</w:t>
      </w:r>
      <w:r>
        <w:rPr>
          <w:rFonts w:ascii="Arial" w:eastAsia="MS Mincho" w:hAnsi="Arial"/>
          <w:highlight w:val="cyan"/>
          <w:lang w:val="en-GB" w:eastAsia="en-GB"/>
        </w:rPr>
        <w:tab/>
        <w:t>At legacy handover failure (T304 expiry) or failure to access a CHO candidate cell (T304-like expiry), the UE performs cell selection and if the selected cell is a CHO candidate then the UE attempts CHO execution, otherwise re-establishment is performed</w:t>
      </w:r>
    </w:p>
    <w:p w:rsidR="00CB5AAA" w:rsidRDefault="00CB5AAA">
      <w:pPr>
        <w:widowControl/>
        <w:spacing w:after="180" w:line="240" w:lineRule="auto"/>
        <w:jc w:val="left"/>
        <w:rPr>
          <w:rFonts w:eastAsia="Times New Roman"/>
          <w:kern w:val="0"/>
          <w:sz w:val="20"/>
          <w:szCs w:val="20"/>
          <w:lang w:val="en-GB" w:eastAsia="en-US"/>
        </w:rPr>
      </w:pPr>
    </w:p>
    <w:p w:rsidR="00CB5AAA" w:rsidRDefault="00ED7FD1">
      <w:pPr>
        <w:keepNext/>
        <w:keepLines/>
        <w:spacing w:before="120" w:after="180"/>
        <w:ind w:left="1134" w:hanging="1134"/>
        <w:outlineLvl w:val="2"/>
        <w:rPr>
          <w:rFonts w:ascii="Arial" w:eastAsia="Times New Roman" w:hAnsi="Arial"/>
          <w:sz w:val="28"/>
          <w:lang w:val="en-GB" w:eastAsia="en-US"/>
        </w:rPr>
      </w:pPr>
      <w:r>
        <w:rPr>
          <w:rFonts w:ascii="Arial" w:eastAsia="Times New Roman" w:hAnsi="Arial"/>
          <w:sz w:val="28"/>
          <w:lang w:val="en-GB" w:eastAsia="en-US"/>
        </w:rPr>
        <w:t>RAN2#105bis</w:t>
      </w: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0:</w:t>
      </w:r>
      <w:r>
        <w:rPr>
          <w:rFonts w:ascii="Arial" w:eastAsia="MS Mincho" w:hAnsi="Arial"/>
          <w:lang w:val="en-GB" w:eastAsia="en-GB"/>
        </w:rPr>
        <w:tab/>
        <w:t>CHO is introduced in NR to solve robustness/reliability issue.</w:t>
      </w:r>
    </w:p>
    <w:p w:rsidR="00CB5AAA" w:rsidRDefault="00CB5AAA">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 xml:space="preserve">1:The LTE agreements below are applicable for NR: </w:t>
      </w:r>
    </w:p>
    <w:p w:rsidR="00CB5AAA" w:rsidRDefault="00CB5AAA">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 xml:space="preserve">a/ CHO is defined as UE having network configuration for initiating access to a target cell based on configured condition(s). </w:t>
      </w: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b/ Usage of conditional handover is decided by network. UE evaluates when the condition is valid.</w:t>
      </w: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c/ Support configuration of one or more candidate cells for conditional handover;</w:t>
      </w: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=&gt;</w:t>
      </w:r>
      <w:r>
        <w:rPr>
          <w:rFonts w:ascii="Arial" w:eastAsia="MS Mincho" w:hAnsi="Arial"/>
          <w:lang w:val="en-GB" w:eastAsia="en-GB"/>
        </w:rPr>
        <w:tab/>
        <w:t>FFS how many candidate cells (UE and network impacts should be clarified).</w:t>
      </w: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lastRenderedPageBreak/>
        <w:t>=&gt;</w:t>
      </w:r>
      <w:r>
        <w:rPr>
          <w:rFonts w:ascii="Arial" w:eastAsia="MS Mincho" w:hAnsi="Arial"/>
          <w:lang w:val="en-GB" w:eastAsia="en-GB"/>
        </w:rPr>
        <w:tab/>
        <w:t>FFS how to include the CHO conditions in UE configuration</w:t>
      </w:r>
    </w:p>
    <w:p w:rsidR="00CB5AAA" w:rsidRDefault="00CB5AAA">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d/ The baseline operation for Conditional HO procedure assumes HO command type of message contains HO triggering condition(s) and dedicated RRC configuration(s). UE accesses the prepared target when the relevant condition is met.</w:t>
      </w: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 xml:space="preserve">e/ The baseline operation for Conditional HO assumes the source RAN remains responsible for RRC until UE successfully sends RRC Reconfiguration Complete message to target RAN. </w:t>
      </w: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 xml:space="preserve">f/ </w:t>
      </w:r>
      <w:r>
        <w:rPr>
          <w:rFonts w:ascii="Arial" w:eastAsia="MS Mincho" w:hAnsi="Arial"/>
          <w:lang w:val="en-GB" w:eastAsia="en-GB"/>
        </w:rPr>
        <w:tab/>
        <w:t>RAN2 assumes late packet forwarding (i.e. not done immediately when the CHO target cells become prepared) could be suitable for CHO when there are multiple candidate target cells. Early packet forwarding can also be considered. Detailed decisions require RAN3 study.</w:t>
      </w:r>
    </w:p>
    <w:p w:rsidR="00CB5AAA" w:rsidRDefault="00CB5AAA">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2</w:t>
      </w:r>
      <w:r>
        <w:rPr>
          <w:rFonts w:ascii="Arial" w:eastAsia="MS Mincho" w:hAnsi="Arial"/>
          <w:lang w:val="en-GB" w:eastAsia="en-GB"/>
        </w:rPr>
        <w:tab/>
        <w:t>Cell level quality is used as baseline for CHO execution condition;</w:t>
      </w: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FFS: on whether beam quality is used as input for CHO execution condition.</w:t>
      </w:r>
    </w:p>
    <w:p w:rsidR="00CB5AAA" w:rsidRDefault="00CB5AAA">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3</w:t>
      </w:r>
      <w:r>
        <w:rPr>
          <w:rFonts w:ascii="Arial" w:eastAsia="MS Mincho" w:hAnsi="Arial"/>
          <w:lang w:val="en-GB" w:eastAsia="en-GB"/>
        </w:rPr>
        <w:tab/>
        <w:t xml:space="preserve"> RS type SSB can be used</w:t>
      </w: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FFS: CSI-RS, use of more than one RS type</w:t>
      </w:r>
    </w:p>
    <w:p w:rsidR="00CB5AAA" w:rsidRDefault="00CB5AAA">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4</w:t>
      </w:r>
      <w:r>
        <w:rPr>
          <w:rFonts w:ascii="Arial" w:eastAsia="MS Mincho" w:hAnsi="Arial"/>
          <w:lang w:val="en-GB" w:eastAsia="en-GB"/>
        </w:rPr>
        <w:tab/>
        <w:t>Ax events (entry condition) are used for CHO execution condition and A3/5 as baseline</w:t>
      </w: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FFS: on other events</w:t>
      </w:r>
    </w:p>
    <w:p w:rsidR="00CB5AAA" w:rsidRDefault="00CB5AAA">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5</w:t>
      </w:r>
      <w:r>
        <w:rPr>
          <w:rFonts w:ascii="Arial" w:eastAsia="MS Mincho" w:hAnsi="Arial"/>
          <w:lang w:val="en-GB" w:eastAsia="en-GB"/>
        </w:rPr>
        <w:tab/>
        <w:t xml:space="preserve">Trigger quantity for CHO execution condition(RSRP, RSRQ or RS-SINR) is configured by network. </w:t>
      </w: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FFS: on multiple quantities.</w:t>
      </w:r>
    </w:p>
    <w:p w:rsidR="00CB5AAA" w:rsidRDefault="00CB5AAA">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FFS: Enhancements to the above CHO framework to specifically address usage in FR2 (e.g. address high number of handovers, RLFs, etc)</w:t>
      </w:r>
    </w:p>
    <w:p w:rsidR="00CB5AAA" w:rsidRDefault="00ED7FD1">
      <w:pPr>
        <w:keepNext/>
        <w:keepLines/>
        <w:spacing w:before="120" w:after="180"/>
        <w:ind w:left="1134" w:hanging="1134"/>
        <w:outlineLvl w:val="2"/>
        <w:rPr>
          <w:rFonts w:ascii="Arial" w:eastAsia="Times New Roman" w:hAnsi="Arial"/>
          <w:sz w:val="28"/>
          <w:lang w:val="en-GB" w:eastAsia="en-US"/>
        </w:rPr>
      </w:pPr>
      <w:r>
        <w:rPr>
          <w:rFonts w:ascii="Arial" w:eastAsia="Times New Roman" w:hAnsi="Arial"/>
          <w:sz w:val="28"/>
          <w:lang w:val="en-GB" w:eastAsia="en-US"/>
        </w:rPr>
        <w:t>RAN2#105</w:t>
      </w:r>
    </w:p>
    <w:p w:rsidR="00CB5AAA" w:rsidRDefault="00CB5AAA">
      <w:pPr>
        <w:tabs>
          <w:tab w:val="left" w:pos="1622"/>
        </w:tabs>
        <w:spacing w:after="0"/>
        <w:ind w:left="1622" w:hanging="363"/>
        <w:rPr>
          <w:rFonts w:ascii="Arial" w:eastAsia="MS Mincho" w:hAnsi="Arial"/>
          <w:lang w:val="en-GB" w:eastAsia="en-GB"/>
        </w:rPr>
      </w:pP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Agreements</w:t>
      </w:r>
    </w:p>
    <w:p w:rsidR="00CB5AAA" w:rsidRDefault="00CB5AAA">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1</w:t>
      </w:r>
      <w:r>
        <w:rPr>
          <w:rFonts w:ascii="Arial" w:eastAsia="MS Mincho" w:hAnsi="Arial"/>
          <w:lang w:val="en-GB" w:eastAsia="en-GB"/>
        </w:rPr>
        <w:tab/>
        <w:t xml:space="preserve">We will study at least conditional handover as one solution for handover robustness improvements. </w:t>
      </w:r>
    </w:p>
    <w:p w:rsidR="00CB5AAA" w:rsidRDefault="00ED7FD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2</w:t>
      </w:r>
      <w:r>
        <w:rPr>
          <w:rFonts w:ascii="Arial" w:eastAsia="MS Mincho" w:hAnsi="Arial"/>
          <w:lang w:val="en-GB" w:eastAsia="en-GB"/>
        </w:rPr>
        <w:tab/>
        <w:t>We should consider how solutions work in FR2.</w:t>
      </w:r>
    </w:p>
    <w:p w:rsidR="00CB5AAA" w:rsidRDefault="00CB5AAA"/>
    <w:sectPr w:rsidR="00CB5AAA">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4D03" w:rsidRDefault="007E4D03">
      <w:pPr>
        <w:spacing w:after="0" w:line="240" w:lineRule="auto"/>
      </w:pPr>
      <w:r>
        <w:separator/>
      </w:r>
    </w:p>
  </w:endnote>
  <w:endnote w:type="continuationSeparator" w:id="0">
    <w:p w:rsidR="007E4D03" w:rsidRDefault="007E4D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TFangsong">
    <w:altName w:val="Arial Unicode MS"/>
    <w:charset w:val="86"/>
    <w:family w:val="auto"/>
    <w:pitch w:val="default"/>
    <w:sig w:usb0="00000000" w:usb1="080F0000" w:usb2="00000000" w:usb3="00000000" w:csb0="0004009F" w:csb1="DFD7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5AAA" w:rsidRDefault="00ED7FD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B5AAA" w:rsidRDefault="00CB5A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5AAA" w:rsidRDefault="00CB5AAA">
    <w:pPr>
      <w:pStyle w:val="Footer"/>
      <w:ind w:right="360"/>
      <w:jc w:val="both"/>
      <w:rPr>
        <w:rFonts w:ascii="SimSun" w:hAnsi="SimSu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4D03" w:rsidRDefault="007E4D03">
      <w:pPr>
        <w:spacing w:after="0" w:line="240" w:lineRule="auto"/>
      </w:pPr>
      <w:r>
        <w:separator/>
      </w:r>
    </w:p>
  </w:footnote>
  <w:footnote w:type="continuationSeparator" w:id="0">
    <w:p w:rsidR="007E4D03" w:rsidRDefault="007E4D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5AAA" w:rsidRDefault="00CB5AAA">
    <w:pPr>
      <w:jc w:val="distribute"/>
      <w:rPr>
        <w:rFonts w:eastAsia="STFangsong"/>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B3D3D26"/>
    <w:multiLevelType w:val="singleLevel"/>
    <w:tmpl w:val="AB3D3D26"/>
    <w:lvl w:ilvl="0">
      <w:start w:val="1"/>
      <w:numFmt w:val="decimal"/>
      <w:suff w:val="space"/>
      <w:lvlText w:val="[%1]."/>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83D3D99"/>
    <w:multiLevelType w:val="multilevel"/>
    <w:tmpl w:val="083D3D99"/>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2C044C80"/>
    <w:multiLevelType w:val="multilevel"/>
    <w:tmpl w:val="2C044C80"/>
    <w:lvl w:ilvl="0">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6A50F89D"/>
    <w:multiLevelType w:val="singleLevel"/>
    <w:tmpl w:val="6A50F89D"/>
    <w:lvl w:ilvl="0">
      <w:start w:val="1"/>
      <w:numFmt w:val="bullet"/>
      <w:lvlText w:val=""/>
      <w:lvlJc w:val="left"/>
      <w:pPr>
        <w:ind w:left="420" w:hanging="420"/>
      </w:pPr>
      <w:rPr>
        <w:rFonts w:ascii="Wingdings" w:hAnsi="Wingdings" w:hint="default"/>
      </w:rPr>
    </w:lvl>
  </w:abstractNum>
  <w:num w:numId="1">
    <w:abstractNumId w:val="1"/>
  </w:num>
  <w:num w:numId="2">
    <w:abstractNumId w:val="5"/>
  </w:num>
  <w:num w:numId="3">
    <w:abstractNumId w:val="2"/>
  </w:num>
  <w:num w:numId="4">
    <w:abstractNumId w:val="4"/>
  </w:num>
  <w:num w:numId="5">
    <w:abstractNumId w:val="6"/>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doNotDisplayPageBoundaries/>
  <w:bordersDoNotSurroundHeader/>
  <w:bordersDoNotSurroundFooter/>
  <w:defaultTabStop w:val="420"/>
  <w:hyphenationZone w:val="283"/>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A63"/>
    <w:rsid w:val="0004105F"/>
    <w:rsid w:val="00042E6F"/>
    <w:rsid w:val="00043923"/>
    <w:rsid w:val="000563ED"/>
    <w:rsid w:val="000569AB"/>
    <w:rsid w:val="000635B8"/>
    <w:rsid w:val="0007093A"/>
    <w:rsid w:val="0007205B"/>
    <w:rsid w:val="000755A8"/>
    <w:rsid w:val="00076B12"/>
    <w:rsid w:val="000778DE"/>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D7A53"/>
    <w:rsid w:val="000E1125"/>
    <w:rsid w:val="000E1993"/>
    <w:rsid w:val="000E3B8A"/>
    <w:rsid w:val="000F0A7B"/>
    <w:rsid w:val="00100030"/>
    <w:rsid w:val="00105872"/>
    <w:rsid w:val="00111C96"/>
    <w:rsid w:val="00111CE0"/>
    <w:rsid w:val="00111DF0"/>
    <w:rsid w:val="001135C5"/>
    <w:rsid w:val="001147C0"/>
    <w:rsid w:val="001253A3"/>
    <w:rsid w:val="00125762"/>
    <w:rsid w:val="00126145"/>
    <w:rsid w:val="0012673B"/>
    <w:rsid w:val="001277F8"/>
    <w:rsid w:val="001300D2"/>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6681"/>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C1D"/>
    <w:rsid w:val="00270FA0"/>
    <w:rsid w:val="00271ED8"/>
    <w:rsid w:val="002730ED"/>
    <w:rsid w:val="00275699"/>
    <w:rsid w:val="00280BDD"/>
    <w:rsid w:val="00281718"/>
    <w:rsid w:val="002855D0"/>
    <w:rsid w:val="00290E18"/>
    <w:rsid w:val="00291D54"/>
    <w:rsid w:val="0029560B"/>
    <w:rsid w:val="00297A88"/>
    <w:rsid w:val="002B22C6"/>
    <w:rsid w:val="002B24A3"/>
    <w:rsid w:val="002B2BBC"/>
    <w:rsid w:val="002B351B"/>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059"/>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0348"/>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1CE"/>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6F0"/>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8D3"/>
    <w:rsid w:val="004E3A45"/>
    <w:rsid w:val="004E3B7D"/>
    <w:rsid w:val="004E3E3E"/>
    <w:rsid w:val="004E5219"/>
    <w:rsid w:val="004E5753"/>
    <w:rsid w:val="004E63AE"/>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3F27"/>
    <w:rsid w:val="00545A76"/>
    <w:rsid w:val="00545F9C"/>
    <w:rsid w:val="005506C7"/>
    <w:rsid w:val="005514AA"/>
    <w:rsid w:val="0055689F"/>
    <w:rsid w:val="005602A0"/>
    <w:rsid w:val="00561349"/>
    <w:rsid w:val="0056512A"/>
    <w:rsid w:val="00565363"/>
    <w:rsid w:val="005657FC"/>
    <w:rsid w:val="00567054"/>
    <w:rsid w:val="00567A9A"/>
    <w:rsid w:val="00570355"/>
    <w:rsid w:val="0057087C"/>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2181"/>
    <w:rsid w:val="005A3156"/>
    <w:rsid w:val="005A4048"/>
    <w:rsid w:val="005A53DF"/>
    <w:rsid w:val="005A6185"/>
    <w:rsid w:val="005B052E"/>
    <w:rsid w:val="005B220B"/>
    <w:rsid w:val="005B2E19"/>
    <w:rsid w:val="005B66D2"/>
    <w:rsid w:val="005B7842"/>
    <w:rsid w:val="005C114A"/>
    <w:rsid w:val="005C1AC7"/>
    <w:rsid w:val="005C20A4"/>
    <w:rsid w:val="005C2356"/>
    <w:rsid w:val="005C4B5D"/>
    <w:rsid w:val="005C75A2"/>
    <w:rsid w:val="005D57F1"/>
    <w:rsid w:val="005D680C"/>
    <w:rsid w:val="005E06D3"/>
    <w:rsid w:val="005E200F"/>
    <w:rsid w:val="005E27C0"/>
    <w:rsid w:val="005E3AE4"/>
    <w:rsid w:val="005E4F1C"/>
    <w:rsid w:val="005F097D"/>
    <w:rsid w:val="005F1004"/>
    <w:rsid w:val="005F1FAE"/>
    <w:rsid w:val="005F42AD"/>
    <w:rsid w:val="005F4A01"/>
    <w:rsid w:val="005F56A6"/>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1E7"/>
    <w:rsid w:val="00655018"/>
    <w:rsid w:val="0065579F"/>
    <w:rsid w:val="0066451F"/>
    <w:rsid w:val="00670351"/>
    <w:rsid w:val="006706AA"/>
    <w:rsid w:val="006707E7"/>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47B7"/>
    <w:rsid w:val="007D5A25"/>
    <w:rsid w:val="007E0F24"/>
    <w:rsid w:val="007E17B1"/>
    <w:rsid w:val="007E27C0"/>
    <w:rsid w:val="007E37F4"/>
    <w:rsid w:val="007E4716"/>
    <w:rsid w:val="007E4D03"/>
    <w:rsid w:val="007E6E32"/>
    <w:rsid w:val="007E771D"/>
    <w:rsid w:val="007F3C31"/>
    <w:rsid w:val="007F3DA7"/>
    <w:rsid w:val="007F3DF8"/>
    <w:rsid w:val="007F4203"/>
    <w:rsid w:val="007F502E"/>
    <w:rsid w:val="007F65F6"/>
    <w:rsid w:val="007F6A42"/>
    <w:rsid w:val="008013CA"/>
    <w:rsid w:val="00804AEB"/>
    <w:rsid w:val="008056CF"/>
    <w:rsid w:val="00806C7C"/>
    <w:rsid w:val="0080728E"/>
    <w:rsid w:val="00812FD7"/>
    <w:rsid w:val="00814945"/>
    <w:rsid w:val="00814985"/>
    <w:rsid w:val="00815CAF"/>
    <w:rsid w:val="008160BF"/>
    <w:rsid w:val="00816F96"/>
    <w:rsid w:val="008175D4"/>
    <w:rsid w:val="00817CD3"/>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4FE1"/>
    <w:rsid w:val="008A5E28"/>
    <w:rsid w:val="008A6A82"/>
    <w:rsid w:val="008B4198"/>
    <w:rsid w:val="008B4609"/>
    <w:rsid w:val="008B725C"/>
    <w:rsid w:val="008C051E"/>
    <w:rsid w:val="008C1D6D"/>
    <w:rsid w:val="008C3F98"/>
    <w:rsid w:val="008D001C"/>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0146"/>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55AD"/>
    <w:rsid w:val="009757E0"/>
    <w:rsid w:val="0097718E"/>
    <w:rsid w:val="009800B6"/>
    <w:rsid w:val="00984A31"/>
    <w:rsid w:val="00985DB7"/>
    <w:rsid w:val="00986B3C"/>
    <w:rsid w:val="009903A8"/>
    <w:rsid w:val="00990997"/>
    <w:rsid w:val="00991070"/>
    <w:rsid w:val="0099210E"/>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B4E37"/>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2954"/>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35DE6"/>
    <w:rsid w:val="00A44BE1"/>
    <w:rsid w:val="00A4500D"/>
    <w:rsid w:val="00A50415"/>
    <w:rsid w:val="00A51EFE"/>
    <w:rsid w:val="00A542B8"/>
    <w:rsid w:val="00A54719"/>
    <w:rsid w:val="00A54C08"/>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4771"/>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AC"/>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B7947"/>
    <w:rsid w:val="00BC03E1"/>
    <w:rsid w:val="00BC4593"/>
    <w:rsid w:val="00BC7413"/>
    <w:rsid w:val="00BD05BF"/>
    <w:rsid w:val="00BD2B9B"/>
    <w:rsid w:val="00BD464A"/>
    <w:rsid w:val="00BD57B2"/>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30D"/>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57DE2"/>
    <w:rsid w:val="00C621A1"/>
    <w:rsid w:val="00C63153"/>
    <w:rsid w:val="00C63CB8"/>
    <w:rsid w:val="00C65327"/>
    <w:rsid w:val="00C67382"/>
    <w:rsid w:val="00C72471"/>
    <w:rsid w:val="00C8086B"/>
    <w:rsid w:val="00C80B6E"/>
    <w:rsid w:val="00C82D97"/>
    <w:rsid w:val="00C84D14"/>
    <w:rsid w:val="00C86541"/>
    <w:rsid w:val="00C9369C"/>
    <w:rsid w:val="00C93EDD"/>
    <w:rsid w:val="00C953EF"/>
    <w:rsid w:val="00C953F6"/>
    <w:rsid w:val="00C96A23"/>
    <w:rsid w:val="00CA0363"/>
    <w:rsid w:val="00CA06A4"/>
    <w:rsid w:val="00CA116E"/>
    <w:rsid w:val="00CA127C"/>
    <w:rsid w:val="00CA501F"/>
    <w:rsid w:val="00CA59FA"/>
    <w:rsid w:val="00CA61CF"/>
    <w:rsid w:val="00CB1749"/>
    <w:rsid w:val="00CB3A9F"/>
    <w:rsid w:val="00CB5048"/>
    <w:rsid w:val="00CB5AAA"/>
    <w:rsid w:val="00CC10DA"/>
    <w:rsid w:val="00CC43B7"/>
    <w:rsid w:val="00CC46C5"/>
    <w:rsid w:val="00CC62C0"/>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47F29"/>
    <w:rsid w:val="00D52834"/>
    <w:rsid w:val="00D53DA7"/>
    <w:rsid w:val="00D544FE"/>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2CAB"/>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68CA"/>
    <w:rsid w:val="00E521EE"/>
    <w:rsid w:val="00E52C0C"/>
    <w:rsid w:val="00E61FB3"/>
    <w:rsid w:val="00E62B3D"/>
    <w:rsid w:val="00E6315A"/>
    <w:rsid w:val="00E65E86"/>
    <w:rsid w:val="00E6626E"/>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D7FD1"/>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AB0"/>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331D"/>
    <w:rsid w:val="00F9424D"/>
    <w:rsid w:val="00F943E7"/>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33A2"/>
    <w:rsid w:val="00FD3E74"/>
    <w:rsid w:val="00FD6206"/>
    <w:rsid w:val="00FD710E"/>
    <w:rsid w:val="00FE09E7"/>
    <w:rsid w:val="00FE2161"/>
    <w:rsid w:val="00FE58B6"/>
    <w:rsid w:val="00FE7430"/>
    <w:rsid w:val="00FE7D5B"/>
    <w:rsid w:val="00FF0471"/>
    <w:rsid w:val="00FF0AAD"/>
    <w:rsid w:val="00FF29CE"/>
    <w:rsid w:val="00FF2E7C"/>
    <w:rsid w:val="00FF2EAF"/>
    <w:rsid w:val="00FF33F4"/>
    <w:rsid w:val="010917BB"/>
    <w:rsid w:val="01131166"/>
    <w:rsid w:val="013605CD"/>
    <w:rsid w:val="01387CE3"/>
    <w:rsid w:val="013A7DB8"/>
    <w:rsid w:val="013B70E3"/>
    <w:rsid w:val="016210DF"/>
    <w:rsid w:val="0165600B"/>
    <w:rsid w:val="016E3B27"/>
    <w:rsid w:val="01767489"/>
    <w:rsid w:val="017B0C1E"/>
    <w:rsid w:val="0185508D"/>
    <w:rsid w:val="018A7952"/>
    <w:rsid w:val="01910DD3"/>
    <w:rsid w:val="01920B2D"/>
    <w:rsid w:val="01943782"/>
    <w:rsid w:val="01977F6A"/>
    <w:rsid w:val="01A46D0E"/>
    <w:rsid w:val="01A5265A"/>
    <w:rsid w:val="01AC40BD"/>
    <w:rsid w:val="01AE3B73"/>
    <w:rsid w:val="01AF3F69"/>
    <w:rsid w:val="01AF7A72"/>
    <w:rsid w:val="01B13560"/>
    <w:rsid w:val="01BE26E7"/>
    <w:rsid w:val="01BF7678"/>
    <w:rsid w:val="01C05D49"/>
    <w:rsid w:val="01C2736B"/>
    <w:rsid w:val="01C66A3F"/>
    <w:rsid w:val="01EE78D1"/>
    <w:rsid w:val="01F7188A"/>
    <w:rsid w:val="02017286"/>
    <w:rsid w:val="021023F0"/>
    <w:rsid w:val="02115596"/>
    <w:rsid w:val="0212463B"/>
    <w:rsid w:val="02142423"/>
    <w:rsid w:val="02145888"/>
    <w:rsid w:val="021627D8"/>
    <w:rsid w:val="021E5998"/>
    <w:rsid w:val="02292E88"/>
    <w:rsid w:val="022D295E"/>
    <w:rsid w:val="024412BB"/>
    <w:rsid w:val="02490685"/>
    <w:rsid w:val="024A4AC8"/>
    <w:rsid w:val="024B320F"/>
    <w:rsid w:val="024E1247"/>
    <w:rsid w:val="025B205B"/>
    <w:rsid w:val="02636D9D"/>
    <w:rsid w:val="02636ED6"/>
    <w:rsid w:val="026501FF"/>
    <w:rsid w:val="02657A19"/>
    <w:rsid w:val="02664651"/>
    <w:rsid w:val="026E2119"/>
    <w:rsid w:val="02737CFE"/>
    <w:rsid w:val="027C63A1"/>
    <w:rsid w:val="027D5B49"/>
    <w:rsid w:val="02825D7D"/>
    <w:rsid w:val="028A67A0"/>
    <w:rsid w:val="028B3E82"/>
    <w:rsid w:val="0293518F"/>
    <w:rsid w:val="0297259A"/>
    <w:rsid w:val="029C0A9A"/>
    <w:rsid w:val="02A54047"/>
    <w:rsid w:val="02A7793D"/>
    <w:rsid w:val="02B1739A"/>
    <w:rsid w:val="02B6072A"/>
    <w:rsid w:val="02BA02BA"/>
    <w:rsid w:val="02C55785"/>
    <w:rsid w:val="02C62E55"/>
    <w:rsid w:val="02DE44D9"/>
    <w:rsid w:val="02E102C7"/>
    <w:rsid w:val="02E126A0"/>
    <w:rsid w:val="02E712F2"/>
    <w:rsid w:val="02E968F1"/>
    <w:rsid w:val="02F2568C"/>
    <w:rsid w:val="02F259E7"/>
    <w:rsid w:val="02F42949"/>
    <w:rsid w:val="030A2739"/>
    <w:rsid w:val="031228FB"/>
    <w:rsid w:val="03202434"/>
    <w:rsid w:val="033D2FF8"/>
    <w:rsid w:val="0347521D"/>
    <w:rsid w:val="034758F6"/>
    <w:rsid w:val="034C0A3C"/>
    <w:rsid w:val="035A5498"/>
    <w:rsid w:val="035B5483"/>
    <w:rsid w:val="035E567B"/>
    <w:rsid w:val="03652DDA"/>
    <w:rsid w:val="03653A0C"/>
    <w:rsid w:val="036C3B3B"/>
    <w:rsid w:val="037175E3"/>
    <w:rsid w:val="037639F6"/>
    <w:rsid w:val="037F16FE"/>
    <w:rsid w:val="03816B4C"/>
    <w:rsid w:val="03857386"/>
    <w:rsid w:val="03892EFE"/>
    <w:rsid w:val="038C4A4E"/>
    <w:rsid w:val="03947098"/>
    <w:rsid w:val="039A2405"/>
    <w:rsid w:val="039A4F82"/>
    <w:rsid w:val="039A7700"/>
    <w:rsid w:val="039E0CFF"/>
    <w:rsid w:val="03BD31AF"/>
    <w:rsid w:val="03BE00C0"/>
    <w:rsid w:val="03D52450"/>
    <w:rsid w:val="03E9137F"/>
    <w:rsid w:val="03EA4E7A"/>
    <w:rsid w:val="03EB5E4F"/>
    <w:rsid w:val="03EC1D7B"/>
    <w:rsid w:val="03F148CD"/>
    <w:rsid w:val="03F334EB"/>
    <w:rsid w:val="03F66D17"/>
    <w:rsid w:val="03FE0DFE"/>
    <w:rsid w:val="04067142"/>
    <w:rsid w:val="04086B80"/>
    <w:rsid w:val="040D6866"/>
    <w:rsid w:val="041C2081"/>
    <w:rsid w:val="041E4049"/>
    <w:rsid w:val="041F033F"/>
    <w:rsid w:val="042320E4"/>
    <w:rsid w:val="043416D3"/>
    <w:rsid w:val="043E7F06"/>
    <w:rsid w:val="044469A4"/>
    <w:rsid w:val="04456CA0"/>
    <w:rsid w:val="044D31E2"/>
    <w:rsid w:val="0451320B"/>
    <w:rsid w:val="04525CA6"/>
    <w:rsid w:val="045763FA"/>
    <w:rsid w:val="046A6CFC"/>
    <w:rsid w:val="047034F5"/>
    <w:rsid w:val="04754B65"/>
    <w:rsid w:val="04861082"/>
    <w:rsid w:val="048A123B"/>
    <w:rsid w:val="048C5BD9"/>
    <w:rsid w:val="04996B65"/>
    <w:rsid w:val="04CE2A33"/>
    <w:rsid w:val="04DE3796"/>
    <w:rsid w:val="04EB5671"/>
    <w:rsid w:val="04ED36E0"/>
    <w:rsid w:val="04FB5FD2"/>
    <w:rsid w:val="05074EE1"/>
    <w:rsid w:val="050C31AF"/>
    <w:rsid w:val="05174168"/>
    <w:rsid w:val="051C51BB"/>
    <w:rsid w:val="051E36E6"/>
    <w:rsid w:val="05210A14"/>
    <w:rsid w:val="052E0C96"/>
    <w:rsid w:val="053166CA"/>
    <w:rsid w:val="05332C41"/>
    <w:rsid w:val="05362DE6"/>
    <w:rsid w:val="053B0878"/>
    <w:rsid w:val="0541321D"/>
    <w:rsid w:val="05484C31"/>
    <w:rsid w:val="054C7D3F"/>
    <w:rsid w:val="054D4214"/>
    <w:rsid w:val="054F7EAD"/>
    <w:rsid w:val="05526E77"/>
    <w:rsid w:val="05586FA5"/>
    <w:rsid w:val="055A21B3"/>
    <w:rsid w:val="055F5BBF"/>
    <w:rsid w:val="05696243"/>
    <w:rsid w:val="056D39BD"/>
    <w:rsid w:val="0570041A"/>
    <w:rsid w:val="0579496D"/>
    <w:rsid w:val="058267E3"/>
    <w:rsid w:val="058442CB"/>
    <w:rsid w:val="05903851"/>
    <w:rsid w:val="05B21BDC"/>
    <w:rsid w:val="05B55135"/>
    <w:rsid w:val="05BA015B"/>
    <w:rsid w:val="05D1713F"/>
    <w:rsid w:val="05D92123"/>
    <w:rsid w:val="05E024B6"/>
    <w:rsid w:val="05E96733"/>
    <w:rsid w:val="05F13BE9"/>
    <w:rsid w:val="05F178AC"/>
    <w:rsid w:val="06022874"/>
    <w:rsid w:val="060A555D"/>
    <w:rsid w:val="06136726"/>
    <w:rsid w:val="06253709"/>
    <w:rsid w:val="06293C52"/>
    <w:rsid w:val="062F7315"/>
    <w:rsid w:val="063277A6"/>
    <w:rsid w:val="06406186"/>
    <w:rsid w:val="064D7E31"/>
    <w:rsid w:val="0653589F"/>
    <w:rsid w:val="06577E85"/>
    <w:rsid w:val="0658498D"/>
    <w:rsid w:val="0669514D"/>
    <w:rsid w:val="066F0DC7"/>
    <w:rsid w:val="067B2B71"/>
    <w:rsid w:val="067F0396"/>
    <w:rsid w:val="06826E5C"/>
    <w:rsid w:val="06841B01"/>
    <w:rsid w:val="068A7868"/>
    <w:rsid w:val="068E6334"/>
    <w:rsid w:val="06947C1E"/>
    <w:rsid w:val="069621D1"/>
    <w:rsid w:val="069E5DC0"/>
    <w:rsid w:val="06A944F9"/>
    <w:rsid w:val="06AE08FD"/>
    <w:rsid w:val="06AF5E97"/>
    <w:rsid w:val="06B0415F"/>
    <w:rsid w:val="06B436F8"/>
    <w:rsid w:val="06B971E4"/>
    <w:rsid w:val="06BB3C62"/>
    <w:rsid w:val="06C4446E"/>
    <w:rsid w:val="06C94924"/>
    <w:rsid w:val="06CC4C2E"/>
    <w:rsid w:val="06CE3E32"/>
    <w:rsid w:val="06D97CA7"/>
    <w:rsid w:val="06DD7FE0"/>
    <w:rsid w:val="06E50743"/>
    <w:rsid w:val="06ED6AA9"/>
    <w:rsid w:val="06EE5F3A"/>
    <w:rsid w:val="06F614B2"/>
    <w:rsid w:val="06F628A6"/>
    <w:rsid w:val="06F90F74"/>
    <w:rsid w:val="06F9519A"/>
    <w:rsid w:val="06FC5420"/>
    <w:rsid w:val="06FE56CC"/>
    <w:rsid w:val="0701056C"/>
    <w:rsid w:val="07056544"/>
    <w:rsid w:val="0706413A"/>
    <w:rsid w:val="070B53E0"/>
    <w:rsid w:val="070F4249"/>
    <w:rsid w:val="071E610B"/>
    <w:rsid w:val="07387A0E"/>
    <w:rsid w:val="073A5BF2"/>
    <w:rsid w:val="074C3ADF"/>
    <w:rsid w:val="074E31C2"/>
    <w:rsid w:val="07505A8A"/>
    <w:rsid w:val="075926F1"/>
    <w:rsid w:val="075D38E1"/>
    <w:rsid w:val="07625AB8"/>
    <w:rsid w:val="07722969"/>
    <w:rsid w:val="07755A04"/>
    <w:rsid w:val="0776536C"/>
    <w:rsid w:val="077B352E"/>
    <w:rsid w:val="078158EA"/>
    <w:rsid w:val="07843668"/>
    <w:rsid w:val="07847AEC"/>
    <w:rsid w:val="079368A6"/>
    <w:rsid w:val="079F4506"/>
    <w:rsid w:val="07AA6390"/>
    <w:rsid w:val="07B47F2F"/>
    <w:rsid w:val="07BE2890"/>
    <w:rsid w:val="07C4242C"/>
    <w:rsid w:val="07C47874"/>
    <w:rsid w:val="07C84D70"/>
    <w:rsid w:val="07DF57C6"/>
    <w:rsid w:val="07E121C2"/>
    <w:rsid w:val="07E13470"/>
    <w:rsid w:val="07E14D59"/>
    <w:rsid w:val="07E62C3B"/>
    <w:rsid w:val="07EC790A"/>
    <w:rsid w:val="07F104EA"/>
    <w:rsid w:val="07F50292"/>
    <w:rsid w:val="07F64C7A"/>
    <w:rsid w:val="07FB7441"/>
    <w:rsid w:val="07FE63E8"/>
    <w:rsid w:val="080B371E"/>
    <w:rsid w:val="08237DE7"/>
    <w:rsid w:val="083D222A"/>
    <w:rsid w:val="083E7D1C"/>
    <w:rsid w:val="083F69AD"/>
    <w:rsid w:val="083F6F6E"/>
    <w:rsid w:val="08466A48"/>
    <w:rsid w:val="08542A93"/>
    <w:rsid w:val="085447ED"/>
    <w:rsid w:val="08555405"/>
    <w:rsid w:val="08561FA2"/>
    <w:rsid w:val="08590F51"/>
    <w:rsid w:val="085C6314"/>
    <w:rsid w:val="086334CF"/>
    <w:rsid w:val="08690BF0"/>
    <w:rsid w:val="086971B9"/>
    <w:rsid w:val="086F5EC2"/>
    <w:rsid w:val="0877760D"/>
    <w:rsid w:val="08787E39"/>
    <w:rsid w:val="08850BAD"/>
    <w:rsid w:val="088708B1"/>
    <w:rsid w:val="08896E68"/>
    <w:rsid w:val="089E1AEE"/>
    <w:rsid w:val="08A1177C"/>
    <w:rsid w:val="08A96D72"/>
    <w:rsid w:val="08AB6545"/>
    <w:rsid w:val="08B02DDD"/>
    <w:rsid w:val="08B8496E"/>
    <w:rsid w:val="08B86553"/>
    <w:rsid w:val="08BB6EAC"/>
    <w:rsid w:val="08CA2035"/>
    <w:rsid w:val="08E33A5D"/>
    <w:rsid w:val="08EA1C68"/>
    <w:rsid w:val="08F22BC2"/>
    <w:rsid w:val="08F54145"/>
    <w:rsid w:val="08FC7AC7"/>
    <w:rsid w:val="08FE5C78"/>
    <w:rsid w:val="09021076"/>
    <w:rsid w:val="09065647"/>
    <w:rsid w:val="09091114"/>
    <w:rsid w:val="090968DC"/>
    <w:rsid w:val="0915066C"/>
    <w:rsid w:val="091B669B"/>
    <w:rsid w:val="091F50AB"/>
    <w:rsid w:val="092464BF"/>
    <w:rsid w:val="09330B6E"/>
    <w:rsid w:val="09392AF8"/>
    <w:rsid w:val="093D21A1"/>
    <w:rsid w:val="093E5899"/>
    <w:rsid w:val="094311F4"/>
    <w:rsid w:val="094A067B"/>
    <w:rsid w:val="094F257F"/>
    <w:rsid w:val="096C4A24"/>
    <w:rsid w:val="096D227C"/>
    <w:rsid w:val="09712D2D"/>
    <w:rsid w:val="0980678C"/>
    <w:rsid w:val="098246C4"/>
    <w:rsid w:val="09833FE3"/>
    <w:rsid w:val="098E7F46"/>
    <w:rsid w:val="09A46C06"/>
    <w:rsid w:val="09A955D3"/>
    <w:rsid w:val="09B81315"/>
    <w:rsid w:val="09BD5CAB"/>
    <w:rsid w:val="09C068A5"/>
    <w:rsid w:val="09C1228B"/>
    <w:rsid w:val="09C768BC"/>
    <w:rsid w:val="09CA0AC6"/>
    <w:rsid w:val="09D50EC2"/>
    <w:rsid w:val="09DA5505"/>
    <w:rsid w:val="09F46281"/>
    <w:rsid w:val="09F546E9"/>
    <w:rsid w:val="09F7192D"/>
    <w:rsid w:val="09FD4DBD"/>
    <w:rsid w:val="0A090AAC"/>
    <w:rsid w:val="0A13246C"/>
    <w:rsid w:val="0A204B1C"/>
    <w:rsid w:val="0A2E5DB1"/>
    <w:rsid w:val="0A2F46DB"/>
    <w:rsid w:val="0A3149BD"/>
    <w:rsid w:val="0A337541"/>
    <w:rsid w:val="0A386426"/>
    <w:rsid w:val="0A3C0593"/>
    <w:rsid w:val="0A410828"/>
    <w:rsid w:val="0A416D4C"/>
    <w:rsid w:val="0A4E1BB6"/>
    <w:rsid w:val="0A50623D"/>
    <w:rsid w:val="0A575370"/>
    <w:rsid w:val="0A5A1282"/>
    <w:rsid w:val="0A5C2E75"/>
    <w:rsid w:val="0A5E0568"/>
    <w:rsid w:val="0A6277D4"/>
    <w:rsid w:val="0A6614C9"/>
    <w:rsid w:val="0A664AD3"/>
    <w:rsid w:val="0A7232D3"/>
    <w:rsid w:val="0A854FD6"/>
    <w:rsid w:val="0A97216E"/>
    <w:rsid w:val="0A9C11D4"/>
    <w:rsid w:val="0AA5549A"/>
    <w:rsid w:val="0AAE3C34"/>
    <w:rsid w:val="0AB57D41"/>
    <w:rsid w:val="0AB74037"/>
    <w:rsid w:val="0AB94E50"/>
    <w:rsid w:val="0ABB64D4"/>
    <w:rsid w:val="0ABF5314"/>
    <w:rsid w:val="0AEC1244"/>
    <w:rsid w:val="0AF957A7"/>
    <w:rsid w:val="0B0660E8"/>
    <w:rsid w:val="0B0A4948"/>
    <w:rsid w:val="0B104C80"/>
    <w:rsid w:val="0B1537E9"/>
    <w:rsid w:val="0B1B0258"/>
    <w:rsid w:val="0B2F5449"/>
    <w:rsid w:val="0B3915AD"/>
    <w:rsid w:val="0B3A6177"/>
    <w:rsid w:val="0B411767"/>
    <w:rsid w:val="0B45229D"/>
    <w:rsid w:val="0B542366"/>
    <w:rsid w:val="0B574ED2"/>
    <w:rsid w:val="0B5841D8"/>
    <w:rsid w:val="0B625907"/>
    <w:rsid w:val="0B657926"/>
    <w:rsid w:val="0B6D671D"/>
    <w:rsid w:val="0B70305C"/>
    <w:rsid w:val="0B800594"/>
    <w:rsid w:val="0B833CB9"/>
    <w:rsid w:val="0B8459A2"/>
    <w:rsid w:val="0B952C9C"/>
    <w:rsid w:val="0B9749DD"/>
    <w:rsid w:val="0BA01E5E"/>
    <w:rsid w:val="0BA40793"/>
    <w:rsid w:val="0BAD0572"/>
    <w:rsid w:val="0BB2327B"/>
    <w:rsid w:val="0BB77542"/>
    <w:rsid w:val="0BC1136C"/>
    <w:rsid w:val="0BC83387"/>
    <w:rsid w:val="0BC87CC9"/>
    <w:rsid w:val="0BD9718B"/>
    <w:rsid w:val="0BE64BE6"/>
    <w:rsid w:val="0BEA1A76"/>
    <w:rsid w:val="0BEB698D"/>
    <w:rsid w:val="0BF4523A"/>
    <w:rsid w:val="0BFD1158"/>
    <w:rsid w:val="0C01582D"/>
    <w:rsid w:val="0C022CD6"/>
    <w:rsid w:val="0C0F2FEF"/>
    <w:rsid w:val="0C1737C3"/>
    <w:rsid w:val="0C21687B"/>
    <w:rsid w:val="0C221921"/>
    <w:rsid w:val="0C2B7B6C"/>
    <w:rsid w:val="0C35257F"/>
    <w:rsid w:val="0C4E69CB"/>
    <w:rsid w:val="0C5C4277"/>
    <w:rsid w:val="0C616D3B"/>
    <w:rsid w:val="0C70637B"/>
    <w:rsid w:val="0C710975"/>
    <w:rsid w:val="0C7A6655"/>
    <w:rsid w:val="0C7D69BF"/>
    <w:rsid w:val="0C903E15"/>
    <w:rsid w:val="0C970D6F"/>
    <w:rsid w:val="0C983EE2"/>
    <w:rsid w:val="0C9F2E5D"/>
    <w:rsid w:val="0CB47222"/>
    <w:rsid w:val="0CB5613D"/>
    <w:rsid w:val="0CCA31B6"/>
    <w:rsid w:val="0CCB08F7"/>
    <w:rsid w:val="0CCE60AE"/>
    <w:rsid w:val="0CE2368A"/>
    <w:rsid w:val="0CE55396"/>
    <w:rsid w:val="0CE84F82"/>
    <w:rsid w:val="0CEF6EBA"/>
    <w:rsid w:val="0CF31DF7"/>
    <w:rsid w:val="0D174F8A"/>
    <w:rsid w:val="0D2C3BFA"/>
    <w:rsid w:val="0D442B8A"/>
    <w:rsid w:val="0D4618D1"/>
    <w:rsid w:val="0D470E01"/>
    <w:rsid w:val="0D5412D9"/>
    <w:rsid w:val="0D563E1D"/>
    <w:rsid w:val="0D5D28E6"/>
    <w:rsid w:val="0D663D82"/>
    <w:rsid w:val="0D6D666D"/>
    <w:rsid w:val="0D7545AF"/>
    <w:rsid w:val="0D784EF3"/>
    <w:rsid w:val="0D8219EA"/>
    <w:rsid w:val="0D823563"/>
    <w:rsid w:val="0D85005D"/>
    <w:rsid w:val="0D8C2318"/>
    <w:rsid w:val="0D916371"/>
    <w:rsid w:val="0D9749CB"/>
    <w:rsid w:val="0D9F62EE"/>
    <w:rsid w:val="0DA858B9"/>
    <w:rsid w:val="0DAD46AB"/>
    <w:rsid w:val="0DAE712E"/>
    <w:rsid w:val="0DB83232"/>
    <w:rsid w:val="0DBB534C"/>
    <w:rsid w:val="0DBC5333"/>
    <w:rsid w:val="0DBE49F8"/>
    <w:rsid w:val="0DBF18EC"/>
    <w:rsid w:val="0DC303F6"/>
    <w:rsid w:val="0DC96810"/>
    <w:rsid w:val="0DCC121C"/>
    <w:rsid w:val="0DD04897"/>
    <w:rsid w:val="0DD11D57"/>
    <w:rsid w:val="0DE7427C"/>
    <w:rsid w:val="0DED07C4"/>
    <w:rsid w:val="0DEE33D9"/>
    <w:rsid w:val="0DF1033C"/>
    <w:rsid w:val="0DFE5905"/>
    <w:rsid w:val="0E022856"/>
    <w:rsid w:val="0E092C76"/>
    <w:rsid w:val="0E0A266F"/>
    <w:rsid w:val="0E0B52D7"/>
    <w:rsid w:val="0E104D98"/>
    <w:rsid w:val="0E1369CD"/>
    <w:rsid w:val="0E14352D"/>
    <w:rsid w:val="0E244078"/>
    <w:rsid w:val="0E27605E"/>
    <w:rsid w:val="0E2804B2"/>
    <w:rsid w:val="0E28192B"/>
    <w:rsid w:val="0E2C1FF5"/>
    <w:rsid w:val="0E2F597F"/>
    <w:rsid w:val="0E37108C"/>
    <w:rsid w:val="0E4144F7"/>
    <w:rsid w:val="0E416D59"/>
    <w:rsid w:val="0E4D26CC"/>
    <w:rsid w:val="0E560EFD"/>
    <w:rsid w:val="0E6A01E6"/>
    <w:rsid w:val="0E7A214C"/>
    <w:rsid w:val="0E8C09CF"/>
    <w:rsid w:val="0E8D03D6"/>
    <w:rsid w:val="0E913015"/>
    <w:rsid w:val="0E930DC4"/>
    <w:rsid w:val="0E950B65"/>
    <w:rsid w:val="0EA41BE0"/>
    <w:rsid w:val="0EAD2320"/>
    <w:rsid w:val="0EC31864"/>
    <w:rsid w:val="0EC509E4"/>
    <w:rsid w:val="0ECB2FB3"/>
    <w:rsid w:val="0ECB5B78"/>
    <w:rsid w:val="0ECC22F2"/>
    <w:rsid w:val="0ED35D59"/>
    <w:rsid w:val="0ED4677A"/>
    <w:rsid w:val="0ED64E1A"/>
    <w:rsid w:val="0EDC06F9"/>
    <w:rsid w:val="0EE1071D"/>
    <w:rsid w:val="0EE53D9E"/>
    <w:rsid w:val="0EF05D44"/>
    <w:rsid w:val="0EFD6649"/>
    <w:rsid w:val="0EFF4DCA"/>
    <w:rsid w:val="0F065C14"/>
    <w:rsid w:val="0F0869CE"/>
    <w:rsid w:val="0F0F0B31"/>
    <w:rsid w:val="0F1028FC"/>
    <w:rsid w:val="0F13714E"/>
    <w:rsid w:val="0F1873EB"/>
    <w:rsid w:val="0F1A2E30"/>
    <w:rsid w:val="0F1B123C"/>
    <w:rsid w:val="0F217358"/>
    <w:rsid w:val="0F2532AC"/>
    <w:rsid w:val="0F27392A"/>
    <w:rsid w:val="0F307127"/>
    <w:rsid w:val="0F3D7225"/>
    <w:rsid w:val="0F424B0D"/>
    <w:rsid w:val="0F4501A0"/>
    <w:rsid w:val="0F4A1CDE"/>
    <w:rsid w:val="0F4A7E65"/>
    <w:rsid w:val="0F5010BD"/>
    <w:rsid w:val="0F557405"/>
    <w:rsid w:val="0F5626C1"/>
    <w:rsid w:val="0F63349B"/>
    <w:rsid w:val="0F634273"/>
    <w:rsid w:val="0F790B07"/>
    <w:rsid w:val="0F7C5775"/>
    <w:rsid w:val="0F7F7301"/>
    <w:rsid w:val="0F847A92"/>
    <w:rsid w:val="0F99304D"/>
    <w:rsid w:val="0F9D3AE8"/>
    <w:rsid w:val="0FA7665F"/>
    <w:rsid w:val="0FA960DC"/>
    <w:rsid w:val="0FB506C9"/>
    <w:rsid w:val="0FB52E3F"/>
    <w:rsid w:val="0FBF7F6A"/>
    <w:rsid w:val="0FCC249F"/>
    <w:rsid w:val="0FDD3ABD"/>
    <w:rsid w:val="0FDD41C9"/>
    <w:rsid w:val="0FE81260"/>
    <w:rsid w:val="0FEC2CCC"/>
    <w:rsid w:val="0FFC2B88"/>
    <w:rsid w:val="0FFD42FF"/>
    <w:rsid w:val="0FFE2A19"/>
    <w:rsid w:val="10144ACE"/>
    <w:rsid w:val="10192E34"/>
    <w:rsid w:val="10220ACB"/>
    <w:rsid w:val="10324C94"/>
    <w:rsid w:val="103D04FA"/>
    <w:rsid w:val="103E1201"/>
    <w:rsid w:val="104177FA"/>
    <w:rsid w:val="105553B4"/>
    <w:rsid w:val="105F2701"/>
    <w:rsid w:val="105F3355"/>
    <w:rsid w:val="10633DE5"/>
    <w:rsid w:val="106C51AC"/>
    <w:rsid w:val="107F7E04"/>
    <w:rsid w:val="1085601B"/>
    <w:rsid w:val="10870262"/>
    <w:rsid w:val="10993A5B"/>
    <w:rsid w:val="109C7E53"/>
    <w:rsid w:val="109D01C9"/>
    <w:rsid w:val="109E5C77"/>
    <w:rsid w:val="10A15BAF"/>
    <w:rsid w:val="10A54549"/>
    <w:rsid w:val="10A82ECD"/>
    <w:rsid w:val="10AD1F54"/>
    <w:rsid w:val="10B20497"/>
    <w:rsid w:val="10B2230B"/>
    <w:rsid w:val="10BA6965"/>
    <w:rsid w:val="10D36FA4"/>
    <w:rsid w:val="10D80BBB"/>
    <w:rsid w:val="10DC7FF8"/>
    <w:rsid w:val="10F16C73"/>
    <w:rsid w:val="10F21471"/>
    <w:rsid w:val="10F41E90"/>
    <w:rsid w:val="10F85863"/>
    <w:rsid w:val="11031643"/>
    <w:rsid w:val="110651DD"/>
    <w:rsid w:val="11085011"/>
    <w:rsid w:val="110A40E9"/>
    <w:rsid w:val="110F4C47"/>
    <w:rsid w:val="11186F4B"/>
    <w:rsid w:val="11267A15"/>
    <w:rsid w:val="112A395D"/>
    <w:rsid w:val="112C68E5"/>
    <w:rsid w:val="11351FB5"/>
    <w:rsid w:val="11397397"/>
    <w:rsid w:val="11407272"/>
    <w:rsid w:val="114E07E1"/>
    <w:rsid w:val="1150185E"/>
    <w:rsid w:val="115246AD"/>
    <w:rsid w:val="11572ED9"/>
    <w:rsid w:val="11662B09"/>
    <w:rsid w:val="116C5EAE"/>
    <w:rsid w:val="116F5D3F"/>
    <w:rsid w:val="1186675B"/>
    <w:rsid w:val="118A4A8F"/>
    <w:rsid w:val="118D68C4"/>
    <w:rsid w:val="118E1B62"/>
    <w:rsid w:val="11941E54"/>
    <w:rsid w:val="11953B1A"/>
    <w:rsid w:val="11965A2F"/>
    <w:rsid w:val="11993508"/>
    <w:rsid w:val="11A52536"/>
    <w:rsid w:val="11B30D67"/>
    <w:rsid w:val="11BC59DC"/>
    <w:rsid w:val="11CF6BAC"/>
    <w:rsid w:val="11DB1A57"/>
    <w:rsid w:val="11DE348E"/>
    <w:rsid w:val="11F33AF7"/>
    <w:rsid w:val="11FE244A"/>
    <w:rsid w:val="120209EA"/>
    <w:rsid w:val="120803FE"/>
    <w:rsid w:val="1208044F"/>
    <w:rsid w:val="120838DF"/>
    <w:rsid w:val="121264F9"/>
    <w:rsid w:val="12164442"/>
    <w:rsid w:val="121E625C"/>
    <w:rsid w:val="12205607"/>
    <w:rsid w:val="12214918"/>
    <w:rsid w:val="122350B5"/>
    <w:rsid w:val="123239D8"/>
    <w:rsid w:val="12520D01"/>
    <w:rsid w:val="12590D08"/>
    <w:rsid w:val="125A2D78"/>
    <w:rsid w:val="125F75C5"/>
    <w:rsid w:val="12617104"/>
    <w:rsid w:val="127C42A0"/>
    <w:rsid w:val="1281311E"/>
    <w:rsid w:val="129137BD"/>
    <w:rsid w:val="1294708C"/>
    <w:rsid w:val="129974F8"/>
    <w:rsid w:val="129D5290"/>
    <w:rsid w:val="12AB4AA1"/>
    <w:rsid w:val="12D01022"/>
    <w:rsid w:val="12D518DE"/>
    <w:rsid w:val="12D86D99"/>
    <w:rsid w:val="12E638A9"/>
    <w:rsid w:val="12E72220"/>
    <w:rsid w:val="12EF1DC3"/>
    <w:rsid w:val="12EF741A"/>
    <w:rsid w:val="12F254D0"/>
    <w:rsid w:val="12F56F23"/>
    <w:rsid w:val="12F7611B"/>
    <w:rsid w:val="12FE42D6"/>
    <w:rsid w:val="13080E02"/>
    <w:rsid w:val="130A5E23"/>
    <w:rsid w:val="130A6E4F"/>
    <w:rsid w:val="13146F27"/>
    <w:rsid w:val="13180C99"/>
    <w:rsid w:val="131C3CE3"/>
    <w:rsid w:val="131D5C4A"/>
    <w:rsid w:val="132A76BE"/>
    <w:rsid w:val="13353240"/>
    <w:rsid w:val="13611100"/>
    <w:rsid w:val="136345D4"/>
    <w:rsid w:val="1365208E"/>
    <w:rsid w:val="13691DA1"/>
    <w:rsid w:val="136C1339"/>
    <w:rsid w:val="136C297C"/>
    <w:rsid w:val="137C093B"/>
    <w:rsid w:val="137C409F"/>
    <w:rsid w:val="137C7C5E"/>
    <w:rsid w:val="1396509F"/>
    <w:rsid w:val="13977F36"/>
    <w:rsid w:val="139D0995"/>
    <w:rsid w:val="13A604B9"/>
    <w:rsid w:val="13AE3872"/>
    <w:rsid w:val="13B567C3"/>
    <w:rsid w:val="13BB7F7B"/>
    <w:rsid w:val="13D22757"/>
    <w:rsid w:val="13D94098"/>
    <w:rsid w:val="13DD35D9"/>
    <w:rsid w:val="13ED1CD8"/>
    <w:rsid w:val="13F54FCF"/>
    <w:rsid w:val="13FF2E83"/>
    <w:rsid w:val="14005403"/>
    <w:rsid w:val="140300D1"/>
    <w:rsid w:val="1403156E"/>
    <w:rsid w:val="14037C7A"/>
    <w:rsid w:val="140B4B1B"/>
    <w:rsid w:val="141B579A"/>
    <w:rsid w:val="141C2EE7"/>
    <w:rsid w:val="142255E8"/>
    <w:rsid w:val="14247340"/>
    <w:rsid w:val="142C38AD"/>
    <w:rsid w:val="14363D29"/>
    <w:rsid w:val="143678DB"/>
    <w:rsid w:val="143B24D3"/>
    <w:rsid w:val="14506187"/>
    <w:rsid w:val="145449A3"/>
    <w:rsid w:val="14635DFA"/>
    <w:rsid w:val="1474522A"/>
    <w:rsid w:val="14855B1C"/>
    <w:rsid w:val="148E5887"/>
    <w:rsid w:val="148F7411"/>
    <w:rsid w:val="14A45533"/>
    <w:rsid w:val="14A71021"/>
    <w:rsid w:val="14AD5F48"/>
    <w:rsid w:val="14AE35FC"/>
    <w:rsid w:val="14B73ABC"/>
    <w:rsid w:val="14B90961"/>
    <w:rsid w:val="14D601A3"/>
    <w:rsid w:val="14E44113"/>
    <w:rsid w:val="14EA55B7"/>
    <w:rsid w:val="15093660"/>
    <w:rsid w:val="150E4907"/>
    <w:rsid w:val="151F751C"/>
    <w:rsid w:val="152155FD"/>
    <w:rsid w:val="153D235D"/>
    <w:rsid w:val="154821B7"/>
    <w:rsid w:val="15490EAF"/>
    <w:rsid w:val="154A12D9"/>
    <w:rsid w:val="154A1648"/>
    <w:rsid w:val="154E25E9"/>
    <w:rsid w:val="154E5242"/>
    <w:rsid w:val="155810A4"/>
    <w:rsid w:val="155A6F21"/>
    <w:rsid w:val="155C65AE"/>
    <w:rsid w:val="15696273"/>
    <w:rsid w:val="156A61CE"/>
    <w:rsid w:val="156F3E1F"/>
    <w:rsid w:val="156F44D4"/>
    <w:rsid w:val="15715B51"/>
    <w:rsid w:val="1574744F"/>
    <w:rsid w:val="15810540"/>
    <w:rsid w:val="15823994"/>
    <w:rsid w:val="158B748D"/>
    <w:rsid w:val="159260CF"/>
    <w:rsid w:val="15947046"/>
    <w:rsid w:val="15951987"/>
    <w:rsid w:val="15A0619E"/>
    <w:rsid w:val="15B05575"/>
    <w:rsid w:val="15B72752"/>
    <w:rsid w:val="15BA166F"/>
    <w:rsid w:val="15BD418E"/>
    <w:rsid w:val="15C416BE"/>
    <w:rsid w:val="15C72685"/>
    <w:rsid w:val="15C828CD"/>
    <w:rsid w:val="15CB3F81"/>
    <w:rsid w:val="15E05EA3"/>
    <w:rsid w:val="15EB2AA9"/>
    <w:rsid w:val="15F4371E"/>
    <w:rsid w:val="15F75128"/>
    <w:rsid w:val="15F86BE6"/>
    <w:rsid w:val="160F2C35"/>
    <w:rsid w:val="16203964"/>
    <w:rsid w:val="16314D23"/>
    <w:rsid w:val="164B3BE1"/>
    <w:rsid w:val="1652254E"/>
    <w:rsid w:val="16542691"/>
    <w:rsid w:val="16545026"/>
    <w:rsid w:val="165663D1"/>
    <w:rsid w:val="16585FCB"/>
    <w:rsid w:val="16620331"/>
    <w:rsid w:val="16657E45"/>
    <w:rsid w:val="16704C85"/>
    <w:rsid w:val="1672152B"/>
    <w:rsid w:val="16744071"/>
    <w:rsid w:val="167C13BB"/>
    <w:rsid w:val="167C5BDC"/>
    <w:rsid w:val="1680645E"/>
    <w:rsid w:val="168821FC"/>
    <w:rsid w:val="169612D1"/>
    <w:rsid w:val="16A137C5"/>
    <w:rsid w:val="16A21F5B"/>
    <w:rsid w:val="16BE1D19"/>
    <w:rsid w:val="16BE2B55"/>
    <w:rsid w:val="16C00555"/>
    <w:rsid w:val="16CE647B"/>
    <w:rsid w:val="16D66996"/>
    <w:rsid w:val="16DF2B07"/>
    <w:rsid w:val="16E16FE9"/>
    <w:rsid w:val="16E50F96"/>
    <w:rsid w:val="16E7282C"/>
    <w:rsid w:val="16F517DA"/>
    <w:rsid w:val="16FA22F5"/>
    <w:rsid w:val="16FE3110"/>
    <w:rsid w:val="170038AE"/>
    <w:rsid w:val="17026F10"/>
    <w:rsid w:val="170A3FAB"/>
    <w:rsid w:val="170F58DD"/>
    <w:rsid w:val="17275E00"/>
    <w:rsid w:val="173426EA"/>
    <w:rsid w:val="17380DC9"/>
    <w:rsid w:val="173E4C52"/>
    <w:rsid w:val="17432E41"/>
    <w:rsid w:val="174B3A7D"/>
    <w:rsid w:val="175454DC"/>
    <w:rsid w:val="17636FAF"/>
    <w:rsid w:val="17702879"/>
    <w:rsid w:val="17745F1B"/>
    <w:rsid w:val="177761B3"/>
    <w:rsid w:val="177A62FB"/>
    <w:rsid w:val="178424FA"/>
    <w:rsid w:val="178A3305"/>
    <w:rsid w:val="178A5682"/>
    <w:rsid w:val="178D2C84"/>
    <w:rsid w:val="178D7F71"/>
    <w:rsid w:val="179152FB"/>
    <w:rsid w:val="179A3436"/>
    <w:rsid w:val="179D6E85"/>
    <w:rsid w:val="179E7495"/>
    <w:rsid w:val="17A026E1"/>
    <w:rsid w:val="17A02D67"/>
    <w:rsid w:val="17AB2B97"/>
    <w:rsid w:val="17B54996"/>
    <w:rsid w:val="17C66C3A"/>
    <w:rsid w:val="17CE580D"/>
    <w:rsid w:val="17D424A0"/>
    <w:rsid w:val="17D83819"/>
    <w:rsid w:val="17DA7694"/>
    <w:rsid w:val="17E13F4B"/>
    <w:rsid w:val="17F60521"/>
    <w:rsid w:val="17FF4999"/>
    <w:rsid w:val="18020033"/>
    <w:rsid w:val="180C023B"/>
    <w:rsid w:val="18170776"/>
    <w:rsid w:val="18226EE6"/>
    <w:rsid w:val="18263CE7"/>
    <w:rsid w:val="182B4F94"/>
    <w:rsid w:val="18334F0E"/>
    <w:rsid w:val="18366840"/>
    <w:rsid w:val="18535C42"/>
    <w:rsid w:val="18641C3D"/>
    <w:rsid w:val="1867487B"/>
    <w:rsid w:val="18695C89"/>
    <w:rsid w:val="18700C08"/>
    <w:rsid w:val="18764199"/>
    <w:rsid w:val="18767335"/>
    <w:rsid w:val="18786E06"/>
    <w:rsid w:val="187B535F"/>
    <w:rsid w:val="188726D4"/>
    <w:rsid w:val="188B0378"/>
    <w:rsid w:val="189C51CA"/>
    <w:rsid w:val="189C5A97"/>
    <w:rsid w:val="18A459CA"/>
    <w:rsid w:val="18A66233"/>
    <w:rsid w:val="18B22B5C"/>
    <w:rsid w:val="18B32649"/>
    <w:rsid w:val="18B84CB0"/>
    <w:rsid w:val="18C07AEC"/>
    <w:rsid w:val="18C605BC"/>
    <w:rsid w:val="18DE1AEB"/>
    <w:rsid w:val="18E01115"/>
    <w:rsid w:val="18E37D51"/>
    <w:rsid w:val="18E41E18"/>
    <w:rsid w:val="18ED2210"/>
    <w:rsid w:val="18EF5925"/>
    <w:rsid w:val="18F33F2C"/>
    <w:rsid w:val="18F5200A"/>
    <w:rsid w:val="18F56338"/>
    <w:rsid w:val="18FC34F8"/>
    <w:rsid w:val="19090872"/>
    <w:rsid w:val="190C0ABD"/>
    <w:rsid w:val="19196A3A"/>
    <w:rsid w:val="191D00EF"/>
    <w:rsid w:val="191E16C3"/>
    <w:rsid w:val="19200A35"/>
    <w:rsid w:val="192141D8"/>
    <w:rsid w:val="19256A1D"/>
    <w:rsid w:val="19306452"/>
    <w:rsid w:val="19352F90"/>
    <w:rsid w:val="194452C6"/>
    <w:rsid w:val="19447EB2"/>
    <w:rsid w:val="19471E13"/>
    <w:rsid w:val="194E56C4"/>
    <w:rsid w:val="195A73C3"/>
    <w:rsid w:val="19684F1E"/>
    <w:rsid w:val="19725958"/>
    <w:rsid w:val="19AF056C"/>
    <w:rsid w:val="19B00ED9"/>
    <w:rsid w:val="19B56E5D"/>
    <w:rsid w:val="19B93C2B"/>
    <w:rsid w:val="19BD310F"/>
    <w:rsid w:val="19C07A92"/>
    <w:rsid w:val="19CB397F"/>
    <w:rsid w:val="19D74D72"/>
    <w:rsid w:val="19D9306B"/>
    <w:rsid w:val="19DB0D1B"/>
    <w:rsid w:val="19EA15B3"/>
    <w:rsid w:val="19EF2593"/>
    <w:rsid w:val="19F5126C"/>
    <w:rsid w:val="19F621CF"/>
    <w:rsid w:val="19FA1601"/>
    <w:rsid w:val="19FC4936"/>
    <w:rsid w:val="1A1B5D5C"/>
    <w:rsid w:val="1A1D6630"/>
    <w:rsid w:val="1A2500EE"/>
    <w:rsid w:val="1A3D359E"/>
    <w:rsid w:val="1A4A1421"/>
    <w:rsid w:val="1A4B7D0E"/>
    <w:rsid w:val="1A4F26CC"/>
    <w:rsid w:val="1A552131"/>
    <w:rsid w:val="1A573AB7"/>
    <w:rsid w:val="1A635152"/>
    <w:rsid w:val="1A7702EA"/>
    <w:rsid w:val="1A7C32FF"/>
    <w:rsid w:val="1A80010B"/>
    <w:rsid w:val="1A91794A"/>
    <w:rsid w:val="1A95297B"/>
    <w:rsid w:val="1A96787A"/>
    <w:rsid w:val="1A9E713F"/>
    <w:rsid w:val="1AA1145C"/>
    <w:rsid w:val="1AAD30FA"/>
    <w:rsid w:val="1AAE16C4"/>
    <w:rsid w:val="1AB13940"/>
    <w:rsid w:val="1ABA705B"/>
    <w:rsid w:val="1ABB69D4"/>
    <w:rsid w:val="1AC97242"/>
    <w:rsid w:val="1ACC76E0"/>
    <w:rsid w:val="1ACF27B9"/>
    <w:rsid w:val="1AD27A8D"/>
    <w:rsid w:val="1AD41D2D"/>
    <w:rsid w:val="1AD7515E"/>
    <w:rsid w:val="1AD8130A"/>
    <w:rsid w:val="1ADD5AFD"/>
    <w:rsid w:val="1ADE1B3A"/>
    <w:rsid w:val="1AE93C9B"/>
    <w:rsid w:val="1AF21DA7"/>
    <w:rsid w:val="1AFA2A71"/>
    <w:rsid w:val="1B093983"/>
    <w:rsid w:val="1B0A06D1"/>
    <w:rsid w:val="1B0E1D09"/>
    <w:rsid w:val="1B0F40DC"/>
    <w:rsid w:val="1B1F6EBC"/>
    <w:rsid w:val="1B2929AB"/>
    <w:rsid w:val="1B377B03"/>
    <w:rsid w:val="1B3A2831"/>
    <w:rsid w:val="1B415B9F"/>
    <w:rsid w:val="1B47772F"/>
    <w:rsid w:val="1B4F1FAD"/>
    <w:rsid w:val="1B50538E"/>
    <w:rsid w:val="1B5322E9"/>
    <w:rsid w:val="1B5F7807"/>
    <w:rsid w:val="1B607248"/>
    <w:rsid w:val="1B612AFA"/>
    <w:rsid w:val="1B693EA3"/>
    <w:rsid w:val="1B6B1131"/>
    <w:rsid w:val="1B6C25E8"/>
    <w:rsid w:val="1B706B9A"/>
    <w:rsid w:val="1B741476"/>
    <w:rsid w:val="1B793426"/>
    <w:rsid w:val="1B7F6890"/>
    <w:rsid w:val="1B801536"/>
    <w:rsid w:val="1B8260BC"/>
    <w:rsid w:val="1B8962CA"/>
    <w:rsid w:val="1B8A2061"/>
    <w:rsid w:val="1B8C0514"/>
    <w:rsid w:val="1B96015D"/>
    <w:rsid w:val="1BAA2BCF"/>
    <w:rsid w:val="1BD925D2"/>
    <w:rsid w:val="1BE93DAF"/>
    <w:rsid w:val="1BFA0C60"/>
    <w:rsid w:val="1C076C7C"/>
    <w:rsid w:val="1C085156"/>
    <w:rsid w:val="1C161A83"/>
    <w:rsid w:val="1C1C4D13"/>
    <w:rsid w:val="1C286495"/>
    <w:rsid w:val="1C296C3D"/>
    <w:rsid w:val="1C2D16E4"/>
    <w:rsid w:val="1C3A709B"/>
    <w:rsid w:val="1C3B1CC9"/>
    <w:rsid w:val="1C3D2614"/>
    <w:rsid w:val="1C49655C"/>
    <w:rsid w:val="1C512779"/>
    <w:rsid w:val="1C592554"/>
    <w:rsid w:val="1C6575F7"/>
    <w:rsid w:val="1C6A4019"/>
    <w:rsid w:val="1C712D2E"/>
    <w:rsid w:val="1C762823"/>
    <w:rsid w:val="1C7802BE"/>
    <w:rsid w:val="1C804FFC"/>
    <w:rsid w:val="1C811EBE"/>
    <w:rsid w:val="1C877AB6"/>
    <w:rsid w:val="1C8D0A04"/>
    <w:rsid w:val="1C8D3996"/>
    <w:rsid w:val="1C914E6E"/>
    <w:rsid w:val="1C9C1BE4"/>
    <w:rsid w:val="1CA0266C"/>
    <w:rsid w:val="1CA7140E"/>
    <w:rsid w:val="1CAD3858"/>
    <w:rsid w:val="1CAF18A4"/>
    <w:rsid w:val="1CBA342B"/>
    <w:rsid w:val="1CBF29DF"/>
    <w:rsid w:val="1CC04946"/>
    <w:rsid w:val="1CC400CD"/>
    <w:rsid w:val="1CCA7433"/>
    <w:rsid w:val="1CCE78A2"/>
    <w:rsid w:val="1CD11F2D"/>
    <w:rsid w:val="1CD17B08"/>
    <w:rsid w:val="1CD75D57"/>
    <w:rsid w:val="1CDC087A"/>
    <w:rsid w:val="1CFB474C"/>
    <w:rsid w:val="1D02590C"/>
    <w:rsid w:val="1D052D81"/>
    <w:rsid w:val="1D0870C6"/>
    <w:rsid w:val="1D0A100E"/>
    <w:rsid w:val="1D0E048B"/>
    <w:rsid w:val="1D110690"/>
    <w:rsid w:val="1D1A50C3"/>
    <w:rsid w:val="1D1E5C67"/>
    <w:rsid w:val="1D2C43C8"/>
    <w:rsid w:val="1D335855"/>
    <w:rsid w:val="1D3507AD"/>
    <w:rsid w:val="1D3F4F0A"/>
    <w:rsid w:val="1D4B2871"/>
    <w:rsid w:val="1D4F5962"/>
    <w:rsid w:val="1D6747F5"/>
    <w:rsid w:val="1D702483"/>
    <w:rsid w:val="1D777AD2"/>
    <w:rsid w:val="1D7B7BDF"/>
    <w:rsid w:val="1D7C0AC5"/>
    <w:rsid w:val="1D812F92"/>
    <w:rsid w:val="1D850034"/>
    <w:rsid w:val="1D8B6EC0"/>
    <w:rsid w:val="1D913913"/>
    <w:rsid w:val="1DA00A8D"/>
    <w:rsid w:val="1DA70EBB"/>
    <w:rsid w:val="1DAF4844"/>
    <w:rsid w:val="1DB15797"/>
    <w:rsid w:val="1DC43BC4"/>
    <w:rsid w:val="1DCC34E5"/>
    <w:rsid w:val="1DCE1093"/>
    <w:rsid w:val="1DCF2EDB"/>
    <w:rsid w:val="1DDA3918"/>
    <w:rsid w:val="1DDD3BC0"/>
    <w:rsid w:val="1DDE47B5"/>
    <w:rsid w:val="1DF10056"/>
    <w:rsid w:val="1DFC30C1"/>
    <w:rsid w:val="1DFD150D"/>
    <w:rsid w:val="1DFD5D66"/>
    <w:rsid w:val="1E14336E"/>
    <w:rsid w:val="1E1C0F23"/>
    <w:rsid w:val="1E1D3350"/>
    <w:rsid w:val="1E207E77"/>
    <w:rsid w:val="1E2D3856"/>
    <w:rsid w:val="1E2E6394"/>
    <w:rsid w:val="1E4C7C99"/>
    <w:rsid w:val="1E4F555E"/>
    <w:rsid w:val="1E683ADA"/>
    <w:rsid w:val="1E6C63D5"/>
    <w:rsid w:val="1E6E29BC"/>
    <w:rsid w:val="1E721FE6"/>
    <w:rsid w:val="1E842EE0"/>
    <w:rsid w:val="1EA5131C"/>
    <w:rsid w:val="1EA768C4"/>
    <w:rsid w:val="1EAC0652"/>
    <w:rsid w:val="1EAC51BD"/>
    <w:rsid w:val="1EC012AB"/>
    <w:rsid w:val="1EC33879"/>
    <w:rsid w:val="1EC81A1A"/>
    <w:rsid w:val="1EC97015"/>
    <w:rsid w:val="1ED25FFE"/>
    <w:rsid w:val="1EDD24BC"/>
    <w:rsid w:val="1EE16ED9"/>
    <w:rsid w:val="1EEA0C85"/>
    <w:rsid w:val="1EF1790E"/>
    <w:rsid w:val="1EF85F8B"/>
    <w:rsid w:val="1EFE5030"/>
    <w:rsid w:val="1EFF105D"/>
    <w:rsid w:val="1F0E750A"/>
    <w:rsid w:val="1F1E5DB2"/>
    <w:rsid w:val="1F216DFE"/>
    <w:rsid w:val="1F284F2A"/>
    <w:rsid w:val="1F293665"/>
    <w:rsid w:val="1F296B3C"/>
    <w:rsid w:val="1F2D7AB7"/>
    <w:rsid w:val="1F3A66BC"/>
    <w:rsid w:val="1F3B5772"/>
    <w:rsid w:val="1F3C203A"/>
    <w:rsid w:val="1F413BBD"/>
    <w:rsid w:val="1F4154A3"/>
    <w:rsid w:val="1F4724D9"/>
    <w:rsid w:val="1F495793"/>
    <w:rsid w:val="1F4F31D2"/>
    <w:rsid w:val="1F53353C"/>
    <w:rsid w:val="1F572EB5"/>
    <w:rsid w:val="1F5B5FBE"/>
    <w:rsid w:val="1F6B3FF0"/>
    <w:rsid w:val="1F850952"/>
    <w:rsid w:val="1F8B4035"/>
    <w:rsid w:val="1F8F3B44"/>
    <w:rsid w:val="1F9A613A"/>
    <w:rsid w:val="1FA042BC"/>
    <w:rsid w:val="1FA67E60"/>
    <w:rsid w:val="1FAD75BF"/>
    <w:rsid w:val="1FB80948"/>
    <w:rsid w:val="1FB87C4A"/>
    <w:rsid w:val="1FB92D4C"/>
    <w:rsid w:val="1FBA21CE"/>
    <w:rsid w:val="1FC27EFA"/>
    <w:rsid w:val="1FDE1119"/>
    <w:rsid w:val="1FDE5CF0"/>
    <w:rsid w:val="1FE23C77"/>
    <w:rsid w:val="1FE33795"/>
    <w:rsid w:val="1FE81FC2"/>
    <w:rsid w:val="1FE87C2F"/>
    <w:rsid w:val="1FF44EEC"/>
    <w:rsid w:val="1FF63782"/>
    <w:rsid w:val="1FFC1807"/>
    <w:rsid w:val="20055D8E"/>
    <w:rsid w:val="200B6BF4"/>
    <w:rsid w:val="200C07A9"/>
    <w:rsid w:val="2010595F"/>
    <w:rsid w:val="201A2AAF"/>
    <w:rsid w:val="20444A13"/>
    <w:rsid w:val="20457449"/>
    <w:rsid w:val="204A3E68"/>
    <w:rsid w:val="204E2B4B"/>
    <w:rsid w:val="204F627F"/>
    <w:rsid w:val="20577738"/>
    <w:rsid w:val="205B6F25"/>
    <w:rsid w:val="206E2E6F"/>
    <w:rsid w:val="20867893"/>
    <w:rsid w:val="208B099F"/>
    <w:rsid w:val="208D35AF"/>
    <w:rsid w:val="2090198E"/>
    <w:rsid w:val="209F40C4"/>
    <w:rsid w:val="20A523F4"/>
    <w:rsid w:val="20A61892"/>
    <w:rsid w:val="20A87726"/>
    <w:rsid w:val="20C12912"/>
    <w:rsid w:val="20C65458"/>
    <w:rsid w:val="20CA4C35"/>
    <w:rsid w:val="20D35DF3"/>
    <w:rsid w:val="20D95613"/>
    <w:rsid w:val="20DB6833"/>
    <w:rsid w:val="20DE6D8D"/>
    <w:rsid w:val="20F30681"/>
    <w:rsid w:val="20FA1C1F"/>
    <w:rsid w:val="20FC1399"/>
    <w:rsid w:val="21060272"/>
    <w:rsid w:val="21090BEB"/>
    <w:rsid w:val="210B74BA"/>
    <w:rsid w:val="2112563D"/>
    <w:rsid w:val="21133D9A"/>
    <w:rsid w:val="211F3BA8"/>
    <w:rsid w:val="21236E7B"/>
    <w:rsid w:val="21267095"/>
    <w:rsid w:val="212A0315"/>
    <w:rsid w:val="212D6E70"/>
    <w:rsid w:val="21325170"/>
    <w:rsid w:val="21364FE0"/>
    <w:rsid w:val="213C4E2F"/>
    <w:rsid w:val="213D0E8C"/>
    <w:rsid w:val="2140662B"/>
    <w:rsid w:val="214C3CD5"/>
    <w:rsid w:val="214E6495"/>
    <w:rsid w:val="2155488E"/>
    <w:rsid w:val="215A0402"/>
    <w:rsid w:val="215A2AFE"/>
    <w:rsid w:val="215F458F"/>
    <w:rsid w:val="21611D1E"/>
    <w:rsid w:val="21711085"/>
    <w:rsid w:val="21715672"/>
    <w:rsid w:val="217228C9"/>
    <w:rsid w:val="21762E31"/>
    <w:rsid w:val="218E0201"/>
    <w:rsid w:val="21926F6C"/>
    <w:rsid w:val="21936236"/>
    <w:rsid w:val="21A71340"/>
    <w:rsid w:val="21A93FEE"/>
    <w:rsid w:val="21AE7BDE"/>
    <w:rsid w:val="21B13AA1"/>
    <w:rsid w:val="21B24080"/>
    <w:rsid w:val="21BB26CD"/>
    <w:rsid w:val="21BF67E6"/>
    <w:rsid w:val="21C051BE"/>
    <w:rsid w:val="21C268DE"/>
    <w:rsid w:val="21D061B3"/>
    <w:rsid w:val="21D24CF4"/>
    <w:rsid w:val="21D26C9B"/>
    <w:rsid w:val="21DE47CF"/>
    <w:rsid w:val="21F50E3E"/>
    <w:rsid w:val="21FA7C76"/>
    <w:rsid w:val="21FB378E"/>
    <w:rsid w:val="22036AE1"/>
    <w:rsid w:val="22086DD5"/>
    <w:rsid w:val="221122B7"/>
    <w:rsid w:val="221335D5"/>
    <w:rsid w:val="2214715C"/>
    <w:rsid w:val="221803B8"/>
    <w:rsid w:val="221C6410"/>
    <w:rsid w:val="222E1346"/>
    <w:rsid w:val="223F2906"/>
    <w:rsid w:val="224020E6"/>
    <w:rsid w:val="22460F19"/>
    <w:rsid w:val="22481371"/>
    <w:rsid w:val="2248346B"/>
    <w:rsid w:val="224C5CF8"/>
    <w:rsid w:val="225B042E"/>
    <w:rsid w:val="225E2F04"/>
    <w:rsid w:val="226F2366"/>
    <w:rsid w:val="22713C16"/>
    <w:rsid w:val="227167CA"/>
    <w:rsid w:val="22727FD0"/>
    <w:rsid w:val="227C5BC6"/>
    <w:rsid w:val="22805B8B"/>
    <w:rsid w:val="228135D1"/>
    <w:rsid w:val="2281465F"/>
    <w:rsid w:val="22864197"/>
    <w:rsid w:val="22A13519"/>
    <w:rsid w:val="22B149B3"/>
    <w:rsid w:val="22B23E9D"/>
    <w:rsid w:val="22BC3BD8"/>
    <w:rsid w:val="22C54E5E"/>
    <w:rsid w:val="22CD373A"/>
    <w:rsid w:val="22CD57C2"/>
    <w:rsid w:val="22CE6C8E"/>
    <w:rsid w:val="22D45893"/>
    <w:rsid w:val="22F06D56"/>
    <w:rsid w:val="22F55A77"/>
    <w:rsid w:val="22F94667"/>
    <w:rsid w:val="22FC1280"/>
    <w:rsid w:val="22FC2F18"/>
    <w:rsid w:val="23001A71"/>
    <w:rsid w:val="23031EBE"/>
    <w:rsid w:val="23050ED0"/>
    <w:rsid w:val="23057C2E"/>
    <w:rsid w:val="230A06F1"/>
    <w:rsid w:val="230E2460"/>
    <w:rsid w:val="231405B8"/>
    <w:rsid w:val="23190A68"/>
    <w:rsid w:val="231C0D19"/>
    <w:rsid w:val="23214E07"/>
    <w:rsid w:val="23297F71"/>
    <w:rsid w:val="2335341D"/>
    <w:rsid w:val="233B6DCC"/>
    <w:rsid w:val="233F2E83"/>
    <w:rsid w:val="233F3E4C"/>
    <w:rsid w:val="234B4184"/>
    <w:rsid w:val="234F6DA9"/>
    <w:rsid w:val="234F75EF"/>
    <w:rsid w:val="23506762"/>
    <w:rsid w:val="23557637"/>
    <w:rsid w:val="235E2F38"/>
    <w:rsid w:val="23666256"/>
    <w:rsid w:val="23691369"/>
    <w:rsid w:val="236B50BC"/>
    <w:rsid w:val="236E3562"/>
    <w:rsid w:val="23706540"/>
    <w:rsid w:val="23722CB0"/>
    <w:rsid w:val="238C2CA1"/>
    <w:rsid w:val="238F49CD"/>
    <w:rsid w:val="238F69CD"/>
    <w:rsid w:val="2397196E"/>
    <w:rsid w:val="239A364F"/>
    <w:rsid w:val="23AC7988"/>
    <w:rsid w:val="23B2329F"/>
    <w:rsid w:val="23BD4ECA"/>
    <w:rsid w:val="23BD5BAE"/>
    <w:rsid w:val="23BF59F5"/>
    <w:rsid w:val="23C13227"/>
    <w:rsid w:val="23C23DC8"/>
    <w:rsid w:val="23C30FC1"/>
    <w:rsid w:val="23C76511"/>
    <w:rsid w:val="23CE6D8D"/>
    <w:rsid w:val="23CE7EFA"/>
    <w:rsid w:val="23D876C6"/>
    <w:rsid w:val="23DB66E2"/>
    <w:rsid w:val="23DC698A"/>
    <w:rsid w:val="23DD1DFA"/>
    <w:rsid w:val="23E830BD"/>
    <w:rsid w:val="23EA7D30"/>
    <w:rsid w:val="23EB5CB5"/>
    <w:rsid w:val="23F00831"/>
    <w:rsid w:val="23FF6960"/>
    <w:rsid w:val="24044AAD"/>
    <w:rsid w:val="240B51DF"/>
    <w:rsid w:val="241C275F"/>
    <w:rsid w:val="24244378"/>
    <w:rsid w:val="2429376D"/>
    <w:rsid w:val="243B73AD"/>
    <w:rsid w:val="243B7B75"/>
    <w:rsid w:val="244C76D3"/>
    <w:rsid w:val="245A673B"/>
    <w:rsid w:val="245D7497"/>
    <w:rsid w:val="24601C34"/>
    <w:rsid w:val="246B0B6F"/>
    <w:rsid w:val="2473264B"/>
    <w:rsid w:val="247748DB"/>
    <w:rsid w:val="247842F2"/>
    <w:rsid w:val="24915BAB"/>
    <w:rsid w:val="2497247A"/>
    <w:rsid w:val="24992C3F"/>
    <w:rsid w:val="249E445B"/>
    <w:rsid w:val="249F57D9"/>
    <w:rsid w:val="24A14729"/>
    <w:rsid w:val="24B16EA6"/>
    <w:rsid w:val="24C87589"/>
    <w:rsid w:val="24CD4891"/>
    <w:rsid w:val="24CE18C8"/>
    <w:rsid w:val="24DA2E81"/>
    <w:rsid w:val="24DB7584"/>
    <w:rsid w:val="24DC690A"/>
    <w:rsid w:val="24DD6566"/>
    <w:rsid w:val="24DF68C8"/>
    <w:rsid w:val="24E70DDF"/>
    <w:rsid w:val="24F325E3"/>
    <w:rsid w:val="24FA4AD3"/>
    <w:rsid w:val="24FD338A"/>
    <w:rsid w:val="25005C72"/>
    <w:rsid w:val="25072CB6"/>
    <w:rsid w:val="250A4D23"/>
    <w:rsid w:val="250F3ABA"/>
    <w:rsid w:val="25102CF6"/>
    <w:rsid w:val="25150E4A"/>
    <w:rsid w:val="251D1E10"/>
    <w:rsid w:val="252E6196"/>
    <w:rsid w:val="252F2220"/>
    <w:rsid w:val="253D4CF6"/>
    <w:rsid w:val="254816C3"/>
    <w:rsid w:val="254A0730"/>
    <w:rsid w:val="255F10C9"/>
    <w:rsid w:val="25603261"/>
    <w:rsid w:val="2571416C"/>
    <w:rsid w:val="25752C02"/>
    <w:rsid w:val="25820624"/>
    <w:rsid w:val="25861D75"/>
    <w:rsid w:val="258C2470"/>
    <w:rsid w:val="258C3B72"/>
    <w:rsid w:val="258D6CA4"/>
    <w:rsid w:val="258F4D88"/>
    <w:rsid w:val="259C6706"/>
    <w:rsid w:val="25A364BA"/>
    <w:rsid w:val="25A537C9"/>
    <w:rsid w:val="25A937E3"/>
    <w:rsid w:val="25A97B32"/>
    <w:rsid w:val="25AE239D"/>
    <w:rsid w:val="25B35FA5"/>
    <w:rsid w:val="25CE0B3E"/>
    <w:rsid w:val="25CF30BA"/>
    <w:rsid w:val="25D87AE6"/>
    <w:rsid w:val="25D918C9"/>
    <w:rsid w:val="25E71F78"/>
    <w:rsid w:val="25EA75FB"/>
    <w:rsid w:val="25F50794"/>
    <w:rsid w:val="26033C65"/>
    <w:rsid w:val="26081BF8"/>
    <w:rsid w:val="260C58C5"/>
    <w:rsid w:val="26103B59"/>
    <w:rsid w:val="26115353"/>
    <w:rsid w:val="26173F80"/>
    <w:rsid w:val="26185C13"/>
    <w:rsid w:val="261F28E2"/>
    <w:rsid w:val="26264554"/>
    <w:rsid w:val="263235F5"/>
    <w:rsid w:val="26333A29"/>
    <w:rsid w:val="26351784"/>
    <w:rsid w:val="26427A28"/>
    <w:rsid w:val="26525ABF"/>
    <w:rsid w:val="26574E2B"/>
    <w:rsid w:val="265826A7"/>
    <w:rsid w:val="266C21C9"/>
    <w:rsid w:val="267056BF"/>
    <w:rsid w:val="267C4AB5"/>
    <w:rsid w:val="267E00AD"/>
    <w:rsid w:val="2682002D"/>
    <w:rsid w:val="268426E2"/>
    <w:rsid w:val="26844BEF"/>
    <w:rsid w:val="26871BB0"/>
    <w:rsid w:val="268D61F7"/>
    <w:rsid w:val="26915CA2"/>
    <w:rsid w:val="26A369A1"/>
    <w:rsid w:val="26BF485A"/>
    <w:rsid w:val="26D86FBA"/>
    <w:rsid w:val="26DB0DF0"/>
    <w:rsid w:val="26DE63B8"/>
    <w:rsid w:val="26E32255"/>
    <w:rsid w:val="26EA75CE"/>
    <w:rsid w:val="26EC6E10"/>
    <w:rsid w:val="26EF32CA"/>
    <w:rsid w:val="26F37CBE"/>
    <w:rsid w:val="26F954F1"/>
    <w:rsid w:val="27107BF5"/>
    <w:rsid w:val="271314C8"/>
    <w:rsid w:val="27154AC2"/>
    <w:rsid w:val="27317A37"/>
    <w:rsid w:val="27326E8F"/>
    <w:rsid w:val="2735468D"/>
    <w:rsid w:val="273F4166"/>
    <w:rsid w:val="274A6662"/>
    <w:rsid w:val="274F5B56"/>
    <w:rsid w:val="27570A55"/>
    <w:rsid w:val="275C2CB3"/>
    <w:rsid w:val="276A0443"/>
    <w:rsid w:val="276C1027"/>
    <w:rsid w:val="27746913"/>
    <w:rsid w:val="2775446F"/>
    <w:rsid w:val="278B2D28"/>
    <w:rsid w:val="27947308"/>
    <w:rsid w:val="2796033D"/>
    <w:rsid w:val="27A05DB4"/>
    <w:rsid w:val="27B60AFD"/>
    <w:rsid w:val="27B914E9"/>
    <w:rsid w:val="27C435E3"/>
    <w:rsid w:val="27CD2E52"/>
    <w:rsid w:val="27D368C0"/>
    <w:rsid w:val="27D47C66"/>
    <w:rsid w:val="27E951EF"/>
    <w:rsid w:val="27EF2A5E"/>
    <w:rsid w:val="27F22536"/>
    <w:rsid w:val="27F2325D"/>
    <w:rsid w:val="27F272BD"/>
    <w:rsid w:val="27F97D3B"/>
    <w:rsid w:val="27FB74FA"/>
    <w:rsid w:val="28014AB4"/>
    <w:rsid w:val="28043BB2"/>
    <w:rsid w:val="28065FAE"/>
    <w:rsid w:val="280A12F9"/>
    <w:rsid w:val="280B5681"/>
    <w:rsid w:val="280D46CF"/>
    <w:rsid w:val="28246110"/>
    <w:rsid w:val="28285D3D"/>
    <w:rsid w:val="282865B0"/>
    <w:rsid w:val="28344800"/>
    <w:rsid w:val="28377CB6"/>
    <w:rsid w:val="2838116E"/>
    <w:rsid w:val="284566E9"/>
    <w:rsid w:val="285577BE"/>
    <w:rsid w:val="285C5977"/>
    <w:rsid w:val="28722B16"/>
    <w:rsid w:val="287954D2"/>
    <w:rsid w:val="287E15AA"/>
    <w:rsid w:val="288161CC"/>
    <w:rsid w:val="28886581"/>
    <w:rsid w:val="288D4F6F"/>
    <w:rsid w:val="289C0555"/>
    <w:rsid w:val="28A97490"/>
    <w:rsid w:val="28AA78D9"/>
    <w:rsid w:val="28AD4406"/>
    <w:rsid w:val="28BB2CA0"/>
    <w:rsid w:val="28BC2993"/>
    <w:rsid w:val="28BE5EE9"/>
    <w:rsid w:val="28C36B12"/>
    <w:rsid w:val="28C6288E"/>
    <w:rsid w:val="28CB7B04"/>
    <w:rsid w:val="28CC10A4"/>
    <w:rsid w:val="28D34355"/>
    <w:rsid w:val="28E2106E"/>
    <w:rsid w:val="28E95483"/>
    <w:rsid w:val="28EB4FE6"/>
    <w:rsid w:val="28EE4F7F"/>
    <w:rsid w:val="28F257BC"/>
    <w:rsid w:val="28F50C58"/>
    <w:rsid w:val="28F62E85"/>
    <w:rsid w:val="28FA532D"/>
    <w:rsid w:val="29060891"/>
    <w:rsid w:val="290A7357"/>
    <w:rsid w:val="290F1E6D"/>
    <w:rsid w:val="290F2E23"/>
    <w:rsid w:val="29116346"/>
    <w:rsid w:val="291B361A"/>
    <w:rsid w:val="2925011C"/>
    <w:rsid w:val="29291D27"/>
    <w:rsid w:val="29334E58"/>
    <w:rsid w:val="29342C80"/>
    <w:rsid w:val="294D1445"/>
    <w:rsid w:val="296D72E7"/>
    <w:rsid w:val="297C4F1B"/>
    <w:rsid w:val="29841FF1"/>
    <w:rsid w:val="298E2554"/>
    <w:rsid w:val="299E71AC"/>
    <w:rsid w:val="29A4671F"/>
    <w:rsid w:val="29B96857"/>
    <w:rsid w:val="29BD1A42"/>
    <w:rsid w:val="29BE1042"/>
    <w:rsid w:val="29C562CC"/>
    <w:rsid w:val="29C71098"/>
    <w:rsid w:val="29C90D98"/>
    <w:rsid w:val="29CA1B90"/>
    <w:rsid w:val="29CF172B"/>
    <w:rsid w:val="29D016C6"/>
    <w:rsid w:val="29D95A71"/>
    <w:rsid w:val="29E522F6"/>
    <w:rsid w:val="29F50DAE"/>
    <w:rsid w:val="29F8715D"/>
    <w:rsid w:val="29FD1667"/>
    <w:rsid w:val="2A0857F5"/>
    <w:rsid w:val="2A094A90"/>
    <w:rsid w:val="2A0C1ECE"/>
    <w:rsid w:val="2A0D2B92"/>
    <w:rsid w:val="2A224A84"/>
    <w:rsid w:val="2A2908A3"/>
    <w:rsid w:val="2A2D77A0"/>
    <w:rsid w:val="2A303B54"/>
    <w:rsid w:val="2A32766A"/>
    <w:rsid w:val="2A3621E0"/>
    <w:rsid w:val="2A363620"/>
    <w:rsid w:val="2A3C5CED"/>
    <w:rsid w:val="2A4006A0"/>
    <w:rsid w:val="2A404777"/>
    <w:rsid w:val="2A4D544C"/>
    <w:rsid w:val="2A4E7C1A"/>
    <w:rsid w:val="2A544DFA"/>
    <w:rsid w:val="2A6162EF"/>
    <w:rsid w:val="2A664904"/>
    <w:rsid w:val="2A6A2435"/>
    <w:rsid w:val="2A6B5774"/>
    <w:rsid w:val="2A6C0C25"/>
    <w:rsid w:val="2A6C7032"/>
    <w:rsid w:val="2A712586"/>
    <w:rsid w:val="2A750383"/>
    <w:rsid w:val="2A7504B4"/>
    <w:rsid w:val="2A750734"/>
    <w:rsid w:val="2A750FDD"/>
    <w:rsid w:val="2A75687F"/>
    <w:rsid w:val="2A76326E"/>
    <w:rsid w:val="2A772195"/>
    <w:rsid w:val="2A7752BC"/>
    <w:rsid w:val="2A7A4706"/>
    <w:rsid w:val="2A8347FB"/>
    <w:rsid w:val="2A865A2F"/>
    <w:rsid w:val="2A8E60FA"/>
    <w:rsid w:val="2A907E32"/>
    <w:rsid w:val="2A982070"/>
    <w:rsid w:val="2A99550C"/>
    <w:rsid w:val="2A9B7B0C"/>
    <w:rsid w:val="2AA16B48"/>
    <w:rsid w:val="2AA71A15"/>
    <w:rsid w:val="2AAB20D4"/>
    <w:rsid w:val="2AAC2E22"/>
    <w:rsid w:val="2AB072BA"/>
    <w:rsid w:val="2AB7656C"/>
    <w:rsid w:val="2ABC14DB"/>
    <w:rsid w:val="2ABE3874"/>
    <w:rsid w:val="2ABF6105"/>
    <w:rsid w:val="2ACD378C"/>
    <w:rsid w:val="2AD56F26"/>
    <w:rsid w:val="2AE4357C"/>
    <w:rsid w:val="2AFE3B79"/>
    <w:rsid w:val="2B03259E"/>
    <w:rsid w:val="2B034049"/>
    <w:rsid w:val="2B056B48"/>
    <w:rsid w:val="2B08310A"/>
    <w:rsid w:val="2B0C2861"/>
    <w:rsid w:val="2B155F4A"/>
    <w:rsid w:val="2B181DBF"/>
    <w:rsid w:val="2B242CD3"/>
    <w:rsid w:val="2B24494A"/>
    <w:rsid w:val="2B2A271C"/>
    <w:rsid w:val="2B2C43D0"/>
    <w:rsid w:val="2B325D8C"/>
    <w:rsid w:val="2B3541C6"/>
    <w:rsid w:val="2B397288"/>
    <w:rsid w:val="2B3F3060"/>
    <w:rsid w:val="2B5329A1"/>
    <w:rsid w:val="2B551969"/>
    <w:rsid w:val="2B5A2267"/>
    <w:rsid w:val="2B6112A0"/>
    <w:rsid w:val="2B69734E"/>
    <w:rsid w:val="2B6A7E4E"/>
    <w:rsid w:val="2B707986"/>
    <w:rsid w:val="2B731A25"/>
    <w:rsid w:val="2B841771"/>
    <w:rsid w:val="2B882D96"/>
    <w:rsid w:val="2B8A5BE5"/>
    <w:rsid w:val="2B8B12B1"/>
    <w:rsid w:val="2B901456"/>
    <w:rsid w:val="2B930EF1"/>
    <w:rsid w:val="2BA31ECD"/>
    <w:rsid w:val="2BA323A5"/>
    <w:rsid w:val="2BA40613"/>
    <w:rsid w:val="2BA568A1"/>
    <w:rsid w:val="2BA86189"/>
    <w:rsid w:val="2BAE643A"/>
    <w:rsid w:val="2BAE7AC1"/>
    <w:rsid w:val="2BB6470A"/>
    <w:rsid w:val="2BBA3C2A"/>
    <w:rsid w:val="2BBF1E23"/>
    <w:rsid w:val="2BDB5364"/>
    <w:rsid w:val="2BE77CC4"/>
    <w:rsid w:val="2BEF171D"/>
    <w:rsid w:val="2BF517E6"/>
    <w:rsid w:val="2BFE1E7E"/>
    <w:rsid w:val="2BFF34F5"/>
    <w:rsid w:val="2C013F39"/>
    <w:rsid w:val="2C232156"/>
    <w:rsid w:val="2C253560"/>
    <w:rsid w:val="2C295909"/>
    <w:rsid w:val="2C331218"/>
    <w:rsid w:val="2C334998"/>
    <w:rsid w:val="2C345880"/>
    <w:rsid w:val="2C35122A"/>
    <w:rsid w:val="2C364299"/>
    <w:rsid w:val="2C397EBD"/>
    <w:rsid w:val="2C3D32C5"/>
    <w:rsid w:val="2C486C9F"/>
    <w:rsid w:val="2C4C6B9C"/>
    <w:rsid w:val="2C4D17B8"/>
    <w:rsid w:val="2C5437C3"/>
    <w:rsid w:val="2C594D81"/>
    <w:rsid w:val="2C5C42D2"/>
    <w:rsid w:val="2C620297"/>
    <w:rsid w:val="2C6E5DD6"/>
    <w:rsid w:val="2C73035A"/>
    <w:rsid w:val="2C7E4A99"/>
    <w:rsid w:val="2C7E5F6C"/>
    <w:rsid w:val="2C831780"/>
    <w:rsid w:val="2C851F32"/>
    <w:rsid w:val="2C877559"/>
    <w:rsid w:val="2C9121B3"/>
    <w:rsid w:val="2C9C7397"/>
    <w:rsid w:val="2CA02C0D"/>
    <w:rsid w:val="2CA62C22"/>
    <w:rsid w:val="2CB141FE"/>
    <w:rsid w:val="2CB93C6B"/>
    <w:rsid w:val="2CBA29AB"/>
    <w:rsid w:val="2CBE4E27"/>
    <w:rsid w:val="2CBF217F"/>
    <w:rsid w:val="2CC27F39"/>
    <w:rsid w:val="2CC35504"/>
    <w:rsid w:val="2CCA6334"/>
    <w:rsid w:val="2CDD2949"/>
    <w:rsid w:val="2CE04B66"/>
    <w:rsid w:val="2CEB511E"/>
    <w:rsid w:val="2CED62F4"/>
    <w:rsid w:val="2CF00B6F"/>
    <w:rsid w:val="2CF2255F"/>
    <w:rsid w:val="2CFA67BB"/>
    <w:rsid w:val="2D0519BA"/>
    <w:rsid w:val="2D116AA8"/>
    <w:rsid w:val="2D17523F"/>
    <w:rsid w:val="2D184915"/>
    <w:rsid w:val="2D1A67EC"/>
    <w:rsid w:val="2D1D3495"/>
    <w:rsid w:val="2D2102D7"/>
    <w:rsid w:val="2D242913"/>
    <w:rsid w:val="2D290954"/>
    <w:rsid w:val="2D2A668F"/>
    <w:rsid w:val="2D2B21F4"/>
    <w:rsid w:val="2D381B6C"/>
    <w:rsid w:val="2D3A36E0"/>
    <w:rsid w:val="2D3D59F8"/>
    <w:rsid w:val="2D411DE4"/>
    <w:rsid w:val="2D4D14E6"/>
    <w:rsid w:val="2D4E4D0B"/>
    <w:rsid w:val="2D5145BB"/>
    <w:rsid w:val="2D524E64"/>
    <w:rsid w:val="2D690B40"/>
    <w:rsid w:val="2D701F83"/>
    <w:rsid w:val="2D704E99"/>
    <w:rsid w:val="2D7322FD"/>
    <w:rsid w:val="2D7406B9"/>
    <w:rsid w:val="2D8A0282"/>
    <w:rsid w:val="2D8E2EA1"/>
    <w:rsid w:val="2D8F27DB"/>
    <w:rsid w:val="2D927047"/>
    <w:rsid w:val="2D966719"/>
    <w:rsid w:val="2D97240F"/>
    <w:rsid w:val="2D9E7AAD"/>
    <w:rsid w:val="2DB46007"/>
    <w:rsid w:val="2DB71B44"/>
    <w:rsid w:val="2DB96C48"/>
    <w:rsid w:val="2DC509B7"/>
    <w:rsid w:val="2DC92410"/>
    <w:rsid w:val="2DD70417"/>
    <w:rsid w:val="2DDB0F96"/>
    <w:rsid w:val="2DE35418"/>
    <w:rsid w:val="2E09771C"/>
    <w:rsid w:val="2E0D4E92"/>
    <w:rsid w:val="2E101687"/>
    <w:rsid w:val="2E126562"/>
    <w:rsid w:val="2E134216"/>
    <w:rsid w:val="2E1D58DE"/>
    <w:rsid w:val="2E3931A6"/>
    <w:rsid w:val="2E434E23"/>
    <w:rsid w:val="2E4D43C9"/>
    <w:rsid w:val="2E5258E3"/>
    <w:rsid w:val="2E5513C9"/>
    <w:rsid w:val="2E575F25"/>
    <w:rsid w:val="2E581950"/>
    <w:rsid w:val="2E5865F6"/>
    <w:rsid w:val="2E664B44"/>
    <w:rsid w:val="2E6700E1"/>
    <w:rsid w:val="2E6E3AC1"/>
    <w:rsid w:val="2E806A22"/>
    <w:rsid w:val="2E8A3096"/>
    <w:rsid w:val="2E8B5620"/>
    <w:rsid w:val="2E8C2695"/>
    <w:rsid w:val="2EA26B1B"/>
    <w:rsid w:val="2EA45ECC"/>
    <w:rsid w:val="2EA95F50"/>
    <w:rsid w:val="2EA961CA"/>
    <w:rsid w:val="2EAB2D38"/>
    <w:rsid w:val="2EAC7A25"/>
    <w:rsid w:val="2EB11C1F"/>
    <w:rsid w:val="2EB47E62"/>
    <w:rsid w:val="2EB750D1"/>
    <w:rsid w:val="2EC03BC9"/>
    <w:rsid w:val="2EDC0C75"/>
    <w:rsid w:val="2EDF3CED"/>
    <w:rsid w:val="2EF9378F"/>
    <w:rsid w:val="2F102D49"/>
    <w:rsid w:val="2F151D2A"/>
    <w:rsid w:val="2F1544E7"/>
    <w:rsid w:val="2F223112"/>
    <w:rsid w:val="2F22427F"/>
    <w:rsid w:val="2F2832E3"/>
    <w:rsid w:val="2F2A028B"/>
    <w:rsid w:val="2F2A2204"/>
    <w:rsid w:val="2F2E4CD3"/>
    <w:rsid w:val="2F302E1B"/>
    <w:rsid w:val="2F3559E3"/>
    <w:rsid w:val="2F364EA9"/>
    <w:rsid w:val="2F3C1119"/>
    <w:rsid w:val="2F3F322C"/>
    <w:rsid w:val="2F4361BA"/>
    <w:rsid w:val="2F4773C1"/>
    <w:rsid w:val="2F570BF8"/>
    <w:rsid w:val="2F611085"/>
    <w:rsid w:val="2F644678"/>
    <w:rsid w:val="2F645E81"/>
    <w:rsid w:val="2F6A3BE3"/>
    <w:rsid w:val="2F717861"/>
    <w:rsid w:val="2F7D414C"/>
    <w:rsid w:val="2F820752"/>
    <w:rsid w:val="2F8412FC"/>
    <w:rsid w:val="2F843CF0"/>
    <w:rsid w:val="2F8612D3"/>
    <w:rsid w:val="2F890374"/>
    <w:rsid w:val="2F8E5104"/>
    <w:rsid w:val="2F933877"/>
    <w:rsid w:val="2F9A4AF4"/>
    <w:rsid w:val="2F9F205E"/>
    <w:rsid w:val="2FA557A7"/>
    <w:rsid w:val="2FA757CA"/>
    <w:rsid w:val="2FA75A93"/>
    <w:rsid w:val="2FB83967"/>
    <w:rsid w:val="2FB92BB6"/>
    <w:rsid w:val="2FBD3859"/>
    <w:rsid w:val="2FCC6278"/>
    <w:rsid w:val="2FD06E83"/>
    <w:rsid w:val="2FD50C64"/>
    <w:rsid w:val="2FE73242"/>
    <w:rsid w:val="2FEB512F"/>
    <w:rsid w:val="2FF06294"/>
    <w:rsid w:val="2FF13DD5"/>
    <w:rsid w:val="2FF66C8B"/>
    <w:rsid w:val="2FF84F36"/>
    <w:rsid w:val="2FF9135A"/>
    <w:rsid w:val="2FFA75A7"/>
    <w:rsid w:val="30121DB6"/>
    <w:rsid w:val="30184271"/>
    <w:rsid w:val="30194267"/>
    <w:rsid w:val="301B1906"/>
    <w:rsid w:val="30265DB3"/>
    <w:rsid w:val="303D2A1B"/>
    <w:rsid w:val="30411AB1"/>
    <w:rsid w:val="30415626"/>
    <w:rsid w:val="30423C79"/>
    <w:rsid w:val="30611949"/>
    <w:rsid w:val="306205C4"/>
    <w:rsid w:val="30634ED6"/>
    <w:rsid w:val="30657AE9"/>
    <w:rsid w:val="30856D7B"/>
    <w:rsid w:val="308A183B"/>
    <w:rsid w:val="308E5FDF"/>
    <w:rsid w:val="308F337F"/>
    <w:rsid w:val="30926D0D"/>
    <w:rsid w:val="309B1545"/>
    <w:rsid w:val="309C6DDB"/>
    <w:rsid w:val="309C7D5E"/>
    <w:rsid w:val="30B31F9C"/>
    <w:rsid w:val="30B456E9"/>
    <w:rsid w:val="30B5287E"/>
    <w:rsid w:val="30BC215E"/>
    <w:rsid w:val="30BE0B68"/>
    <w:rsid w:val="30C34E88"/>
    <w:rsid w:val="30CF0608"/>
    <w:rsid w:val="30E46ACB"/>
    <w:rsid w:val="30E83CD5"/>
    <w:rsid w:val="30E87B7C"/>
    <w:rsid w:val="30EA64D1"/>
    <w:rsid w:val="30F25E93"/>
    <w:rsid w:val="30F578C5"/>
    <w:rsid w:val="30F86718"/>
    <w:rsid w:val="31077B11"/>
    <w:rsid w:val="310B0B9D"/>
    <w:rsid w:val="31165C0D"/>
    <w:rsid w:val="31173215"/>
    <w:rsid w:val="31182199"/>
    <w:rsid w:val="31204D2C"/>
    <w:rsid w:val="312B39F6"/>
    <w:rsid w:val="31302D16"/>
    <w:rsid w:val="31324669"/>
    <w:rsid w:val="3135174E"/>
    <w:rsid w:val="31392A46"/>
    <w:rsid w:val="313A0546"/>
    <w:rsid w:val="31421D0E"/>
    <w:rsid w:val="31470314"/>
    <w:rsid w:val="31540AA0"/>
    <w:rsid w:val="316244B7"/>
    <w:rsid w:val="316325FF"/>
    <w:rsid w:val="316F1595"/>
    <w:rsid w:val="316F541D"/>
    <w:rsid w:val="31771F22"/>
    <w:rsid w:val="317D26EE"/>
    <w:rsid w:val="31854918"/>
    <w:rsid w:val="31926147"/>
    <w:rsid w:val="31963578"/>
    <w:rsid w:val="319C0094"/>
    <w:rsid w:val="31A32722"/>
    <w:rsid w:val="31A91D45"/>
    <w:rsid w:val="31AB7801"/>
    <w:rsid w:val="31AC7DF1"/>
    <w:rsid w:val="31AE5339"/>
    <w:rsid w:val="31BA0E10"/>
    <w:rsid w:val="31BB2CDB"/>
    <w:rsid w:val="31BB44D4"/>
    <w:rsid w:val="31CF2C3A"/>
    <w:rsid w:val="31D063CB"/>
    <w:rsid w:val="31D601A4"/>
    <w:rsid w:val="31D811C4"/>
    <w:rsid w:val="31D918C1"/>
    <w:rsid w:val="31DF3C37"/>
    <w:rsid w:val="31DF7D59"/>
    <w:rsid w:val="31E352CF"/>
    <w:rsid w:val="31EC4AB1"/>
    <w:rsid w:val="31EC57C4"/>
    <w:rsid w:val="31F520BD"/>
    <w:rsid w:val="320E75A5"/>
    <w:rsid w:val="32186538"/>
    <w:rsid w:val="321A3422"/>
    <w:rsid w:val="321C663A"/>
    <w:rsid w:val="3221030E"/>
    <w:rsid w:val="32301C76"/>
    <w:rsid w:val="323642EE"/>
    <w:rsid w:val="32384218"/>
    <w:rsid w:val="323F33B0"/>
    <w:rsid w:val="3241492F"/>
    <w:rsid w:val="324178A4"/>
    <w:rsid w:val="32494549"/>
    <w:rsid w:val="324E308E"/>
    <w:rsid w:val="32545FC5"/>
    <w:rsid w:val="325C2D76"/>
    <w:rsid w:val="326507A6"/>
    <w:rsid w:val="32657B0E"/>
    <w:rsid w:val="326F13CB"/>
    <w:rsid w:val="326F5570"/>
    <w:rsid w:val="3277260B"/>
    <w:rsid w:val="328B4355"/>
    <w:rsid w:val="32941EA4"/>
    <w:rsid w:val="32AA07E6"/>
    <w:rsid w:val="32B366CE"/>
    <w:rsid w:val="32BB3603"/>
    <w:rsid w:val="32BE6424"/>
    <w:rsid w:val="32BF74CC"/>
    <w:rsid w:val="32C246E2"/>
    <w:rsid w:val="32C31C14"/>
    <w:rsid w:val="32C753E9"/>
    <w:rsid w:val="32C81B89"/>
    <w:rsid w:val="32C95219"/>
    <w:rsid w:val="32CC40A3"/>
    <w:rsid w:val="32CD393F"/>
    <w:rsid w:val="32CE0832"/>
    <w:rsid w:val="32CF3752"/>
    <w:rsid w:val="32D17E28"/>
    <w:rsid w:val="32D94CA7"/>
    <w:rsid w:val="32DD7534"/>
    <w:rsid w:val="32F565EE"/>
    <w:rsid w:val="32F64C2C"/>
    <w:rsid w:val="32FC751D"/>
    <w:rsid w:val="33030931"/>
    <w:rsid w:val="3304328D"/>
    <w:rsid w:val="332727E3"/>
    <w:rsid w:val="33313D66"/>
    <w:rsid w:val="33352864"/>
    <w:rsid w:val="33397206"/>
    <w:rsid w:val="33451D77"/>
    <w:rsid w:val="33516568"/>
    <w:rsid w:val="33530865"/>
    <w:rsid w:val="33547F1F"/>
    <w:rsid w:val="33680FFD"/>
    <w:rsid w:val="336A06E1"/>
    <w:rsid w:val="337169E0"/>
    <w:rsid w:val="33796778"/>
    <w:rsid w:val="337F01D0"/>
    <w:rsid w:val="3397431E"/>
    <w:rsid w:val="33AD0C9D"/>
    <w:rsid w:val="33B36539"/>
    <w:rsid w:val="33B51780"/>
    <w:rsid w:val="33B61563"/>
    <w:rsid w:val="33BA6254"/>
    <w:rsid w:val="33C35F95"/>
    <w:rsid w:val="33CC7710"/>
    <w:rsid w:val="33D271EB"/>
    <w:rsid w:val="33E71937"/>
    <w:rsid w:val="33EC68D6"/>
    <w:rsid w:val="33F4710E"/>
    <w:rsid w:val="33F921D2"/>
    <w:rsid w:val="33FC6D82"/>
    <w:rsid w:val="33FE650E"/>
    <w:rsid w:val="34070CF8"/>
    <w:rsid w:val="34075BDC"/>
    <w:rsid w:val="340925AB"/>
    <w:rsid w:val="340F12D7"/>
    <w:rsid w:val="341E6F75"/>
    <w:rsid w:val="341E76A7"/>
    <w:rsid w:val="342245A0"/>
    <w:rsid w:val="34230C47"/>
    <w:rsid w:val="34243808"/>
    <w:rsid w:val="34283065"/>
    <w:rsid w:val="343B5BC5"/>
    <w:rsid w:val="3441049C"/>
    <w:rsid w:val="34470C06"/>
    <w:rsid w:val="34543B74"/>
    <w:rsid w:val="345D1DC0"/>
    <w:rsid w:val="345E2E34"/>
    <w:rsid w:val="345F1999"/>
    <w:rsid w:val="34607AAC"/>
    <w:rsid w:val="346856A8"/>
    <w:rsid w:val="34694474"/>
    <w:rsid w:val="346B074E"/>
    <w:rsid w:val="34700B52"/>
    <w:rsid w:val="34724160"/>
    <w:rsid w:val="347C5431"/>
    <w:rsid w:val="347E76AC"/>
    <w:rsid w:val="34802039"/>
    <w:rsid w:val="34964B3F"/>
    <w:rsid w:val="349D3745"/>
    <w:rsid w:val="349F4373"/>
    <w:rsid w:val="34B058ED"/>
    <w:rsid w:val="34B2035B"/>
    <w:rsid w:val="34B52514"/>
    <w:rsid w:val="34BE7BE9"/>
    <w:rsid w:val="34C15526"/>
    <w:rsid w:val="34C23B83"/>
    <w:rsid w:val="34C861DE"/>
    <w:rsid w:val="34D0277E"/>
    <w:rsid w:val="34D954C9"/>
    <w:rsid w:val="34E06A6B"/>
    <w:rsid w:val="34E56A3A"/>
    <w:rsid w:val="34EA0F65"/>
    <w:rsid w:val="34F2011B"/>
    <w:rsid w:val="34F73B82"/>
    <w:rsid w:val="35027E6B"/>
    <w:rsid w:val="350826B6"/>
    <w:rsid w:val="350B1570"/>
    <w:rsid w:val="350C6949"/>
    <w:rsid w:val="35151E73"/>
    <w:rsid w:val="351B5AFA"/>
    <w:rsid w:val="351D0F6D"/>
    <w:rsid w:val="351D7160"/>
    <w:rsid w:val="351E408A"/>
    <w:rsid w:val="35282477"/>
    <w:rsid w:val="353C205F"/>
    <w:rsid w:val="35436A96"/>
    <w:rsid w:val="3544100D"/>
    <w:rsid w:val="355015DA"/>
    <w:rsid w:val="35560A7E"/>
    <w:rsid w:val="35623A85"/>
    <w:rsid w:val="35665EA9"/>
    <w:rsid w:val="35666732"/>
    <w:rsid w:val="35683ADC"/>
    <w:rsid w:val="356A5601"/>
    <w:rsid w:val="3578598D"/>
    <w:rsid w:val="35811763"/>
    <w:rsid w:val="358210F2"/>
    <w:rsid w:val="358A3815"/>
    <w:rsid w:val="358B13EB"/>
    <w:rsid w:val="3594219F"/>
    <w:rsid w:val="35952EA6"/>
    <w:rsid w:val="359962FA"/>
    <w:rsid w:val="359F16E4"/>
    <w:rsid w:val="35A070D0"/>
    <w:rsid w:val="35A62EC1"/>
    <w:rsid w:val="35B32CCC"/>
    <w:rsid w:val="35BE1B57"/>
    <w:rsid w:val="35C606F5"/>
    <w:rsid w:val="35CB6289"/>
    <w:rsid w:val="35CE28FE"/>
    <w:rsid w:val="35D02FEC"/>
    <w:rsid w:val="35D63ACC"/>
    <w:rsid w:val="35E43BBA"/>
    <w:rsid w:val="35E621A2"/>
    <w:rsid w:val="35ED18D3"/>
    <w:rsid w:val="35FA78A7"/>
    <w:rsid w:val="35FD2EFD"/>
    <w:rsid w:val="35FF6231"/>
    <w:rsid w:val="3606138A"/>
    <w:rsid w:val="360A1772"/>
    <w:rsid w:val="3610146F"/>
    <w:rsid w:val="3614361B"/>
    <w:rsid w:val="362929EA"/>
    <w:rsid w:val="3633018B"/>
    <w:rsid w:val="36385E77"/>
    <w:rsid w:val="364C165F"/>
    <w:rsid w:val="364F23D7"/>
    <w:rsid w:val="36513994"/>
    <w:rsid w:val="365341EB"/>
    <w:rsid w:val="365428F8"/>
    <w:rsid w:val="365430D0"/>
    <w:rsid w:val="365D088C"/>
    <w:rsid w:val="36600CB8"/>
    <w:rsid w:val="366125B2"/>
    <w:rsid w:val="3663131A"/>
    <w:rsid w:val="366B0451"/>
    <w:rsid w:val="367935A4"/>
    <w:rsid w:val="3683705A"/>
    <w:rsid w:val="369251EB"/>
    <w:rsid w:val="36932AC4"/>
    <w:rsid w:val="36A20AB9"/>
    <w:rsid w:val="36AC683E"/>
    <w:rsid w:val="36B82C0A"/>
    <w:rsid w:val="36BC1010"/>
    <w:rsid w:val="36CD1928"/>
    <w:rsid w:val="36D05FA3"/>
    <w:rsid w:val="36DD19D5"/>
    <w:rsid w:val="36DF0DCF"/>
    <w:rsid w:val="36E11B44"/>
    <w:rsid w:val="36E71C00"/>
    <w:rsid w:val="36E86D31"/>
    <w:rsid w:val="36F31D6F"/>
    <w:rsid w:val="37176FE5"/>
    <w:rsid w:val="37206A20"/>
    <w:rsid w:val="37282DE7"/>
    <w:rsid w:val="372C5FF1"/>
    <w:rsid w:val="372D0DBF"/>
    <w:rsid w:val="372D2BFC"/>
    <w:rsid w:val="372E724C"/>
    <w:rsid w:val="372F1B40"/>
    <w:rsid w:val="372F3FF9"/>
    <w:rsid w:val="373129EF"/>
    <w:rsid w:val="373A3D76"/>
    <w:rsid w:val="374B3050"/>
    <w:rsid w:val="3754377B"/>
    <w:rsid w:val="375547C4"/>
    <w:rsid w:val="376755B7"/>
    <w:rsid w:val="37683886"/>
    <w:rsid w:val="376D73D3"/>
    <w:rsid w:val="37707D34"/>
    <w:rsid w:val="3773053C"/>
    <w:rsid w:val="377441A5"/>
    <w:rsid w:val="37773B85"/>
    <w:rsid w:val="37793A94"/>
    <w:rsid w:val="377E113A"/>
    <w:rsid w:val="37873DC6"/>
    <w:rsid w:val="3789622C"/>
    <w:rsid w:val="378C5DE8"/>
    <w:rsid w:val="37941EC7"/>
    <w:rsid w:val="379A1EEE"/>
    <w:rsid w:val="379A365A"/>
    <w:rsid w:val="37A81832"/>
    <w:rsid w:val="37B272E8"/>
    <w:rsid w:val="37B3284E"/>
    <w:rsid w:val="37B754DD"/>
    <w:rsid w:val="37B93020"/>
    <w:rsid w:val="37C35865"/>
    <w:rsid w:val="37C75A14"/>
    <w:rsid w:val="37D51DFC"/>
    <w:rsid w:val="37D751F4"/>
    <w:rsid w:val="37D778D3"/>
    <w:rsid w:val="37EE40C5"/>
    <w:rsid w:val="37FD7147"/>
    <w:rsid w:val="38071562"/>
    <w:rsid w:val="380F45AD"/>
    <w:rsid w:val="38131A86"/>
    <w:rsid w:val="381B1399"/>
    <w:rsid w:val="381C3C4F"/>
    <w:rsid w:val="38365636"/>
    <w:rsid w:val="3842298F"/>
    <w:rsid w:val="384934A4"/>
    <w:rsid w:val="384970E6"/>
    <w:rsid w:val="38562637"/>
    <w:rsid w:val="3858063B"/>
    <w:rsid w:val="3859237D"/>
    <w:rsid w:val="385D34C1"/>
    <w:rsid w:val="38630B60"/>
    <w:rsid w:val="386B0ED9"/>
    <w:rsid w:val="387409B9"/>
    <w:rsid w:val="387D29BE"/>
    <w:rsid w:val="3880566F"/>
    <w:rsid w:val="38837E13"/>
    <w:rsid w:val="38862BA8"/>
    <w:rsid w:val="388C5F8D"/>
    <w:rsid w:val="388C6B34"/>
    <w:rsid w:val="388F20A3"/>
    <w:rsid w:val="38945C70"/>
    <w:rsid w:val="389A15CA"/>
    <w:rsid w:val="389C3E4D"/>
    <w:rsid w:val="38A03F4F"/>
    <w:rsid w:val="38A05A0D"/>
    <w:rsid w:val="38A968C8"/>
    <w:rsid w:val="38AB19DA"/>
    <w:rsid w:val="38B96453"/>
    <w:rsid w:val="38C37207"/>
    <w:rsid w:val="38D27E22"/>
    <w:rsid w:val="38E0641D"/>
    <w:rsid w:val="38E574CF"/>
    <w:rsid w:val="38E75753"/>
    <w:rsid w:val="38EE0324"/>
    <w:rsid w:val="38F05821"/>
    <w:rsid w:val="38F65986"/>
    <w:rsid w:val="39037914"/>
    <w:rsid w:val="390423AB"/>
    <w:rsid w:val="390A3D17"/>
    <w:rsid w:val="390E6268"/>
    <w:rsid w:val="39197EF7"/>
    <w:rsid w:val="39267A2B"/>
    <w:rsid w:val="39375B33"/>
    <w:rsid w:val="393A6643"/>
    <w:rsid w:val="393B6A45"/>
    <w:rsid w:val="3957061E"/>
    <w:rsid w:val="396A5805"/>
    <w:rsid w:val="397D09C0"/>
    <w:rsid w:val="39882EE2"/>
    <w:rsid w:val="39884C68"/>
    <w:rsid w:val="398929D9"/>
    <w:rsid w:val="39893762"/>
    <w:rsid w:val="39913779"/>
    <w:rsid w:val="399476E9"/>
    <w:rsid w:val="39A10F07"/>
    <w:rsid w:val="39A60306"/>
    <w:rsid w:val="39AA29DA"/>
    <w:rsid w:val="39B50F31"/>
    <w:rsid w:val="39B570C4"/>
    <w:rsid w:val="39BB1AF2"/>
    <w:rsid w:val="39C84667"/>
    <w:rsid w:val="39CA73AF"/>
    <w:rsid w:val="39CC5746"/>
    <w:rsid w:val="39E530A4"/>
    <w:rsid w:val="39FC1050"/>
    <w:rsid w:val="39FF6602"/>
    <w:rsid w:val="3A033721"/>
    <w:rsid w:val="3A047EE6"/>
    <w:rsid w:val="3A0716D8"/>
    <w:rsid w:val="3A0731EC"/>
    <w:rsid w:val="3A15267E"/>
    <w:rsid w:val="3A18263D"/>
    <w:rsid w:val="3A230A4D"/>
    <w:rsid w:val="3A2549CE"/>
    <w:rsid w:val="3A2F5A82"/>
    <w:rsid w:val="3A323E9A"/>
    <w:rsid w:val="3A384130"/>
    <w:rsid w:val="3A3A7E9A"/>
    <w:rsid w:val="3A3E0FBF"/>
    <w:rsid w:val="3A3F3E43"/>
    <w:rsid w:val="3A4379E7"/>
    <w:rsid w:val="3A603919"/>
    <w:rsid w:val="3A615F7B"/>
    <w:rsid w:val="3A630B9D"/>
    <w:rsid w:val="3A650A0E"/>
    <w:rsid w:val="3A6662AD"/>
    <w:rsid w:val="3A691DEB"/>
    <w:rsid w:val="3A6C210B"/>
    <w:rsid w:val="3A731164"/>
    <w:rsid w:val="3A7F3816"/>
    <w:rsid w:val="3A8075B8"/>
    <w:rsid w:val="3A845910"/>
    <w:rsid w:val="3A8D5643"/>
    <w:rsid w:val="3A986C86"/>
    <w:rsid w:val="3AA3481A"/>
    <w:rsid w:val="3AA44E13"/>
    <w:rsid w:val="3AB445DA"/>
    <w:rsid w:val="3AC0267E"/>
    <w:rsid w:val="3AC40869"/>
    <w:rsid w:val="3AD802E1"/>
    <w:rsid w:val="3AE93A93"/>
    <w:rsid w:val="3AEB4331"/>
    <w:rsid w:val="3AED1B9E"/>
    <w:rsid w:val="3AEE64DE"/>
    <w:rsid w:val="3AF2134C"/>
    <w:rsid w:val="3AFD3D21"/>
    <w:rsid w:val="3B06715E"/>
    <w:rsid w:val="3B092F77"/>
    <w:rsid w:val="3B0F1B0C"/>
    <w:rsid w:val="3B16341F"/>
    <w:rsid w:val="3B247D05"/>
    <w:rsid w:val="3B2D7969"/>
    <w:rsid w:val="3B326097"/>
    <w:rsid w:val="3B3A13A9"/>
    <w:rsid w:val="3B585888"/>
    <w:rsid w:val="3B587FC0"/>
    <w:rsid w:val="3B5A5094"/>
    <w:rsid w:val="3B5C5E4F"/>
    <w:rsid w:val="3B666E9A"/>
    <w:rsid w:val="3B686802"/>
    <w:rsid w:val="3B7E7A6D"/>
    <w:rsid w:val="3B816911"/>
    <w:rsid w:val="3B8204C9"/>
    <w:rsid w:val="3B82084B"/>
    <w:rsid w:val="3B8A05C9"/>
    <w:rsid w:val="3B8B65A4"/>
    <w:rsid w:val="3B94771D"/>
    <w:rsid w:val="3B98088C"/>
    <w:rsid w:val="3B9C51AC"/>
    <w:rsid w:val="3B9C581B"/>
    <w:rsid w:val="3BA76BB6"/>
    <w:rsid w:val="3BA86F0F"/>
    <w:rsid w:val="3BB26CEE"/>
    <w:rsid w:val="3BBE4E43"/>
    <w:rsid w:val="3BDE71BE"/>
    <w:rsid w:val="3BE87824"/>
    <w:rsid w:val="3BF16C42"/>
    <w:rsid w:val="3C0829E0"/>
    <w:rsid w:val="3C0B32C7"/>
    <w:rsid w:val="3C0B7D3C"/>
    <w:rsid w:val="3C132C66"/>
    <w:rsid w:val="3C144C5E"/>
    <w:rsid w:val="3C145C57"/>
    <w:rsid w:val="3C1B1AA3"/>
    <w:rsid w:val="3C217DAA"/>
    <w:rsid w:val="3C2B5922"/>
    <w:rsid w:val="3C302B64"/>
    <w:rsid w:val="3C351CCD"/>
    <w:rsid w:val="3C3A322C"/>
    <w:rsid w:val="3C3A3F28"/>
    <w:rsid w:val="3C3B72F7"/>
    <w:rsid w:val="3C3D0C58"/>
    <w:rsid w:val="3C423DFB"/>
    <w:rsid w:val="3C45302D"/>
    <w:rsid w:val="3C4D5202"/>
    <w:rsid w:val="3C536F45"/>
    <w:rsid w:val="3C5D698E"/>
    <w:rsid w:val="3C606372"/>
    <w:rsid w:val="3C6953A3"/>
    <w:rsid w:val="3C6A79D5"/>
    <w:rsid w:val="3C6C32E1"/>
    <w:rsid w:val="3C6F4D25"/>
    <w:rsid w:val="3C7617CA"/>
    <w:rsid w:val="3C761E67"/>
    <w:rsid w:val="3C7875A0"/>
    <w:rsid w:val="3C853C98"/>
    <w:rsid w:val="3C881DE6"/>
    <w:rsid w:val="3C924846"/>
    <w:rsid w:val="3C93712D"/>
    <w:rsid w:val="3C9A3ED3"/>
    <w:rsid w:val="3C9D0189"/>
    <w:rsid w:val="3CBA5C17"/>
    <w:rsid w:val="3CBB3335"/>
    <w:rsid w:val="3CC21E8B"/>
    <w:rsid w:val="3CC258D5"/>
    <w:rsid w:val="3CC67245"/>
    <w:rsid w:val="3CC7131C"/>
    <w:rsid w:val="3CD30C12"/>
    <w:rsid w:val="3CDC1F42"/>
    <w:rsid w:val="3CF11106"/>
    <w:rsid w:val="3CF1460B"/>
    <w:rsid w:val="3CF4604B"/>
    <w:rsid w:val="3CFD77FA"/>
    <w:rsid w:val="3CFE7137"/>
    <w:rsid w:val="3CFF5FCC"/>
    <w:rsid w:val="3D0B400E"/>
    <w:rsid w:val="3D1A706D"/>
    <w:rsid w:val="3D1E69C8"/>
    <w:rsid w:val="3D216871"/>
    <w:rsid w:val="3D244471"/>
    <w:rsid w:val="3D272B68"/>
    <w:rsid w:val="3D2A6DD6"/>
    <w:rsid w:val="3D335411"/>
    <w:rsid w:val="3D4C08A0"/>
    <w:rsid w:val="3D4D4F31"/>
    <w:rsid w:val="3D5305FD"/>
    <w:rsid w:val="3D5B4F5D"/>
    <w:rsid w:val="3D5F34BD"/>
    <w:rsid w:val="3D6337E4"/>
    <w:rsid w:val="3D752505"/>
    <w:rsid w:val="3D7A5575"/>
    <w:rsid w:val="3D7D0F46"/>
    <w:rsid w:val="3D8370EF"/>
    <w:rsid w:val="3D87456C"/>
    <w:rsid w:val="3D8F2764"/>
    <w:rsid w:val="3D907041"/>
    <w:rsid w:val="3D916D86"/>
    <w:rsid w:val="3D9210C1"/>
    <w:rsid w:val="3D9901D9"/>
    <w:rsid w:val="3D9A6A88"/>
    <w:rsid w:val="3D9C583A"/>
    <w:rsid w:val="3D9C69B9"/>
    <w:rsid w:val="3D9E378A"/>
    <w:rsid w:val="3D9E3AF8"/>
    <w:rsid w:val="3DA1312A"/>
    <w:rsid w:val="3DA52894"/>
    <w:rsid w:val="3DA70435"/>
    <w:rsid w:val="3DB66C9C"/>
    <w:rsid w:val="3DB740CD"/>
    <w:rsid w:val="3DC60812"/>
    <w:rsid w:val="3DCE389C"/>
    <w:rsid w:val="3DCF4766"/>
    <w:rsid w:val="3DD03022"/>
    <w:rsid w:val="3DD71434"/>
    <w:rsid w:val="3DD77B1C"/>
    <w:rsid w:val="3DD90DBF"/>
    <w:rsid w:val="3DE5229E"/>
    <w:rsid w:val="3DEB027D"/>
    <w:rsid w:val="3DEE408D"/>
    <w:rsid w:val="3DF766F4"/>
    <w:rsid w:val="3E0401ED"/>
    <w:rsid w:val="3E041EEC"/>
    <w:rsid w:val="3E051F58"/>
    <w:rsid w:val="3E066FA9"/>
    <w:rsid w:val="3E0E265E"/>
    <w:rsid w:val="3E151359"/>
    <w:rsid w:val="3E151F4C"/>
    <w:rsid w:val="3E1A0979"/>
    <w:rsid w:val="3E221555"/>
    <w:rsid w:val="3E2C49F5"/>
    <w:rsid w:val="3E3300CE"/>
    <w:rsid w:val="3E552FB8"/>
    <w:rsid w:val="3E5A0513"/>
    <w:rsid w:val="3E5A3026"/>
    <w:rsid w:val="3E5D3CBD"/>
    <w:rsid w:val="3E5F2768"/>
    <w:rsid w:val="3E657539"/>
    <w:rsid w:val="3E6D35C9"/>
    <w:rsid w:val="3E6D5A5C"/>
    <w:rsid w:val="3E6F53B6"/>
    <w:rsid w:val="3E727C2D"/>
    <w:rsid w:val="3E7370BC"/>
    <w:rsid w:val="3E833861"/>
    <w:rsid w:val="3E83584E"/>
    <w:rsid w:val="3E880CDE"/>
    <w:rsid w:val="3E9902BD"/>
    <w:rsid w:val="3EAB68CC"/>
    <w:rsid w:val="3EB45BDF"/>
    <w:rsid w:val="3EB905A7"/>
    <w:rsid w:val="3EC075F2"/>
    <w:rsid w:val="3EC07E82"/>
    <w:rsid w:val="3EC12274"/>
    <w:rsid w:val="3EC61005"/>
    <w:rsid w:val="3EC64136"/>
    <w:rsid w:val="3EC83A22"/>
    <w:rsid w:val="3ED037EE"/>
    <w:rsid w:val="3ED60CC2"/>
    <w:rsid w:val="3EDB68B0"/>
    <w:rsid w:val="3EDF6FDE"/>
    <w:rsid w:val="3EE16478"/>
    <w:rsid w:val="3EEA4E7F"/>
    <w:rsid w:val="3EF2130E"/>
    <w:rsid w:val="3EF57038"/>
    <w:rsid w:val="3F0E4AA7"/>
    <w:rsid w:val="3F103447"/>
    <w:rsid w:val="3F1744A9"/>
    <w:rsid w:val="3F193BE6"/>
    <w:rsid w:val="3F1B2778"/>
    <w:rsid w:val="3F1D1FCC"/>
    <w:rsid w:val="3F23345D"/>
    <w:rsid w:val="3F233639"/>
    <w:rsid w:val="3F322E39"/>
    <w:rsid w:val="3F3365BB"/>
    <w:rsid w:val="3F3A2418"/>
    <w:rsid w:val="3F3C5409"/>
    <w:rsid w:val="3F3C59F7"/>
    <w:rsid w:val="3F426AC3"/>
    <w:rsid w:val="3F444F2D"/>
    <w:rsid w:val="3F4A5017"/>
    <w:rsid w:val="3F4D3AF7"/>
    <w:rsid w:val="3F547D51"/>
    <w:rsid w:val="3F68666F"/>
    <w:rsid w:val="3F722647"/>
    <w:rsid w:val="3F7A2C0E"/>
    <w:rsid w:val="3F82799C"/>
    <w:rsid w:val="3F8506AB"/>
    <w:rsid w:val="3F866741"/>
    <w:rsid w:val="3F8B55F6"/>
    <w:rsid w:val="3F8E25FD"/>
    <w:rsid w:val="3F981A4B"/>
    <w:rsid w:val="3FAA033F"/>
    <w:rsid w:val="3FB771CD"/>
    <w:rsid w:val="3FBA408C"/>
    <w:rsid w:val="3FBB5DCF"/>
    <w:rsid w:val="3FC454C6"/>
    <w:rsid w:val="3FC657A0"/>
    <w:rsid w:val="3FCB1935"/>
    <w:rsid w:val="3FD23F9C"/>
    <w:rsid w:val="3FDE7A46"/>
    <w:rsid w:val="3FE31D82"/>
    <w:rsid w:val="3FE55810"/>
    <w:rsid w:val="3FEE7226"/>
    <w:rsid w:val="3FF51EA8"/>
    <w:rsid w:val="3FF60A01"/>
    <w:rsid w:val="40025AB1"/>
    <w:rsid w:val="40123B43"/>
    <w:rsid w:val="40151C80"/>
    <w:rsid w:val="401A4816"/>
    <w:rsid w:val="401E4C95"/>
    <w:rsid w:val="402C2E6A"/>
    <w:rsid w:val="4034632A"/>
    <w:rsid w:val="404224B6"/>
    <w:rsid w:val="40432906"/>
    <w:rsid w:val="40433886"/>
    <w:rsid w:val="404A764E"/>
    <w:rsid w:val="40516742"/>
    <w:rsid w:val="40560E7E"/>
    <w:rsid w:val="405B60B6"/>
    <w:rsid w:val="40633FD6"/>
    <w:rsid w:val="4063559F"/>
    <w:rsid w:val="406903C7"/>
    <w:rsid w:val="406930A8"/>
    <w:rsid w:val="406F59D7"/>
    <w:rsid w:val="40710BE2"/>
    <w:rsid w:val="40751F88"/>
    <w:rsid w:val="40786C8E"/>
    <w:rsid w:val="40805B94"/>
    <w:rsid w:val="40830B74"/>
    <w:rsid w:val="40936615"/>
    <w:rsid w:val="40A13B43"/>
    <w:rsid w:val="40AA54F1"/>
    <w:rsid w:val="40B329F8"/>
    <w:rsid w:val="40C15F1A"/>
    <w:rsid w:val="40C544B6"/>
    <w:rsid w:val="40CC1C7A"/>
    <w:rsid w:val="40DA6699"/>
    <w:rsid w:val="40E81F30"/>
    <w:rsid w:val="40E8436C"/>
    <w:rsid w:val="40F81773"/>
    <w:rsid w:val="4107385B"/>
    <w:rsid w:val="41116B13"/>
    <w:rsid w:val="4113642B"/>
    <w:rsid w:val="41151751"/>
    <w:rsid w:val="411B7073"/>
    <w:rsid w:val="411D5581"/>
    <w:rsid w:val="411F13DA"/>
    <w:rsid w:val="41225E28"/>
    <w:rsid w:val="413635BD"/>
    <w:rsid w:val="41371F67"/>
    <w:rsid w:val="413E7731"/>
    <w:rsid w:val="4146059B"/>
    <w:rsid w:val="41474201"/>
    <w:rsid w:val="415B01B8"/>
    <w:rsid w:val="415D31E9"/>
    <w:rsid w:val="41681D4E"/>
    <w:rsid w:val="416B3652"/>
    <w:rsid w:val="41736BDB"/>
    <w:rsid w:val="417525E2"/>
    <w:rsid w:val="417849DE"/>
    <w:rsid w:val="417F3AA5"/>
    <w:rsid w:val="418222FF"/>
    <w:rsid w:val="418F3709"/>
    <w:rsid w:val="41920806"/>
    <w:rsid w:val="419E41FD"/>
    <w:rsid w:val="41A048E0"/>
    <w:rsid w:val="41A6561A"/>
    <w:rsid w:val="41AD068C"/>
    <w:rsid w:val="41B70CC2"/>
    <w:rsid w:val="41BC51E7"/>
    <w:rsid w:val="41C1720A"/>
    <w:rsid w:val="41C807B8"/>
    <w:rsid w:val="41D35005"/>
    <w:rsid w:val="41DA7F1B"/>
    <w:rsid w:val="41DF6F10"/>
    <w:rsid w:val="41E310E9"/>
    <w:rsid w:val="41E50D36"/>
    <w:rsid w:val="41EC244C"/>
    <w:rsid w:val="420D268E"/>
    <w:rsid w:val="420E532C"/>
    <w:rsid w:val="42115916"/>
    <w:rsid w:val="42133C01"/>
    <w:rsid w:val="421864DE"/>
    <w:rsid w:val="4222777A"/>
    <w:rsid w:val="422309BA"/>
    <w:rsid w:val="42352E23"/>
    <w:rsid w:val="423A338E"/>
    <w:rsid w:val="424F08BB"/>
    <w:rsid w:val="424F7E66"/>
    <w:rsid w:val="425A40FA"/>
    <w:rsid w:val="425E4F12"/>
    <w:rsid w:val="4276313F"/>
    <w:rsid w:val="4279133E"/>
    <w:rsid w:val="427B56B5"/>
    <w:rsid w:val="42861C87"/>
    <w:rsid w:val="428B0D38"/>
    <w:rsid w:val="42941ABB"/>
    <w:rsid w:val="429F4867"/>
    <w:rsid w:val="42A31ABC"/>
    <w:rsid w:val="42A61167"/>
    <w:rsid w:val="42B876D7"/>
    <w:rsid w:val="42C12743"/>
    <w:rsid w:val="42C37F87"/>
    <w:rsid w:val="42C41CFF"/>
    <w:rsid w:val="42CA4FD1"/>
    <w:rsid w:val="42DC7FA5"/>
    <w:rsid w:val="42DE73EB"/>
    <w:rsid w:val="42EA5D21"/>
    <w:rsid w:val="42F13366"/>
    <w:rsid w:val="42F55E0F"/>
    <w:rsid w:val="42F8391A"/>
    <w:rsid w:val="42FF0CD4"/>
    <w:rsid w:val="43002024"/>
    <w:rsid w:val="43041422"/>
    <w:rsid w:val="430B71E6"/>
    <w:rsid w:val="430C54B0"/>
    <w:rsid w:val="4313140F"/>
    <w:rsid w:val="4325424C"/>
    <w:rsid w:val="4334619E"/>
    <w:rsid w:val="43367E93"/>
    <w:rsid w:val="4337362E"/>
    <w:rsid w:val="43377A41"/>
    <w:rsid w:val="433C0AD9"/>
    <w:rsid w:val="433D4DBC"/>
    <w:rsid w:val="4351490D"/>
    <w:rsid w:val="4356545E"/>
    <w:rsid w:val="43585BC5"/>
    <w:rsid w:val="435C2DD4"/>
    <w:rsid w:val="43606EE8"/>
    <w:rsid w:val="4362798F"/>
    <w:rsid w:val="436D6C7E"/>
    <w:rsid w:val="436E37AC"/>
    <w:rsid w:val="43825E8E"/>
    <w:rsid w:val="438C60C3"/>
    <w:rsid w:val="439E382C"/>
    <w:rsid w:val="43A81DD2"/>
    <w:rsid w:val="43AE0E50"/>
    <w:rsid w:val="43B6435E"/>
    <w:rsid w:val="43B67D40"/>
    <w:rsid w:val="43C90ABC"/>
    <w:rsid w:val="43D101BE"/>
    <w:rsid w:val="43D60F59"/>
    <w:rsid w:val="43D6358D"/>
    <w:rsid w:val="43DA109F"/>
    <w:rsid w:val="43E25C09"/>
    <w:rsid w:val="43E61AF4"/>
    <w:rsid w:val="43E867B7"/>
    <w:rsid w:val="43EA6FF8"/>
    <w:rsid w:val="43FA1F0F"/>
    <w:rsid w:val="440313A1"/>
    <w:rsid w:val="44083C52"/>
    <w:rsid w:val="440B5E9D"/>
    <w:rsid w:val="44154F1C"/>
    <w:rsid w:val="44160887"/>
    <w:rsid w:val="44174F89"/>
    <w:rsid w:val="441B1DA2"/>
    <w:rsid w:val="441C02A4"/>
    <w:rsid w:val="44272572"/>
    <w:rsid w:val="44290F04"/>
    <w:rsid w:val="44387B6B"/>
    <w:rsid w:val="44396033"/>
    <w:rsid w:val="444168F4"/>
    <w:rsid w:val="4445371E"/>
    <w:rsid w:val="444F4CC5"/>
    <w:rsid w:val="446027FE"/>
    <w:rsid w:val="44723E90"/>
    <w:rsid w:val="447C5122"/>
    <w:rsid w:val="44867FBD"/>
    <w:rsid w:val="448F118F"/>
    <w:rsid w:val="44905E4F"/>
    <w:rsid w:val="449307DD"/>
    <w:rsid w:val="449924D3"/>
    <w:rsid w:val="449C324D"/>
    <w:rsid w:val="44A73AE9"/>
    <w:rsid w:val="44A94878"/>
    <w:rsid w:val="44AE2C64"/>
    <w:rsid w:val="44B17078"/>
    <w:rsid w:val="44B25954"/>
    <w:rsid w:val="44B35CC6"/>
    <w:rsid w:val="44B571A3"/>
    <w:rsid w:val="44B578AF"/>
    <w:rsid w:val="44BB5881"/>
    <w:rsid w:val="44BF3C17"/>
    <w:rsid w:val="44C2475D"/>
    <w:rsid w:val="44C4105B"/>
    <w:rsid w:val="44C52BC8"/>
    <w:rsid w:val="44C562DB"/>
    <w:rsid w:val="44C70D28"/>
    <w:rsid w:val="44DD58AE"/>
    <w:rsid w:val="44E32777"/>
    <w:rsid w:val="44E43637"/>
    <w:rsid w:val="44EE5D75"/>
    <w:rsid w:val="44F2491C"/>
    <w:rsid w:val="44F50EE8"/>
    <w:rsid w:val="44F64EB1"/>
    <w:rsid w:val="45057185"/>
    <w:rsid w:val="45104E37"/>
    <w:rsid w:val="45157910"/>
    <w:rsid w:val="451B4B19"/>
    <w:rsid w:val="451B643C"/>
    <w:rsid w:val="451C6B42"/>
    <w:rsid w:val="4526084D"/>
    <w:rsid w:val="452722EC"/>
    <w:rsid w:val="452B1D39"/>
    <w:rsid w:val="45400BC0"/>
    <w:rsid w:val="45514041"/>
    <w:rsid w:val="45516C11"/>
    <w:rsid w:val="455809A4"/>
    <w:rsid w:val="455C4C80"/>
    <w:rsid w:val="455D4229"/>
    <w:rsid w:val="45617F43"/>
    <w:rsid w:val="45630585"/>
    <w:rsid w:val="45675C27"/>
    <w:rsid w:val="4572498F"/>
    <w:rsid w:val="458469DB"/>
    <w:rsid w:val="45863114"/>
    <w:rsid w:val="45871207"/>
    <w:rsid w:val="458B7F11"/>
    <w:rsid w:val="45952C69"/>
    <w:rsid w:val="459D3251"/>
    <w:rsid w:val="45A1725C"/>
    <w:rsid w:val="45A34A00"/>
    <w:rsid w:val="45A94ADA"/>
    <w:rsid w:val="45B33A3B"/>
    <w:rsid w:val="45C20D69"/>
    <w:rsid w:val="45D077D4"/>
    <w:rsid w:val="45DE6754"/>
    <w:rsid w:val="45EF1E60"/>
    <w:rsid w:val="45F877F1"/>
    <w:rsid w:val="46043836"/>
    <w:rsid w:val="460C7BF3"/>
    <w:rsid w:val="46163A58"/>
    <w:rsid w:val="461C30A3"/>
    <w:rsid w:val="461F2208"/>
    <w:rsid w:val="462E0F44"/>
    <w:rsid w:val="463416CE"/>
    <w:rsid w:val="46363BAB"/>
    <w:rsid w:val="46374AD6"/>
    <w:rsid w:val="4638223A"/>
    <w:rsid w:val="4641025F"/>
    <w:rsid w:val="46483AAC"/>
    <w:rsid w:val="464B7611"/>
    <w:rsid w:val="465A112F"/>
    <w:rsid w:val="465E16AB"/>
    <w:rsid w:val="46624FB9"/>
    <w:rsid w:val="466E0F0B"/>
    <w:rsid w:val="4673199C"/>
    <w:rsid w:val="4673382E"/>
    <w:rsid w:val="4675674D"/>
    <w:rsid w:val="468310A3"/>
    <w:rsid w:val="468D1FB1"/>
    <w:rsid w:val="468F6773"/>
    <w:rsid w:val="469454E5"/>
    <w:rsid w:val="4698215E"/>
    <w:rsid w:val="469A330F"/>
    <w:rsid w:val="469F56A5"/>
    <w:rsid w:val="46AF6276"/>
    <w:rsid w:val="46BC1231"/>
    <w:rsid w:val="46C64553"/>
    <w:rsid w:val="46C86EBD"/>
    <w:rsid w:val="46DA4A29"/>
    <w:rsid w:val="46DE2697"/>
    <w:rsid w:val="46E26B7A"/>
    <w:rsid w:val="46EF6364"/>
    <w:rsid w:val="46F22FE0"/>
    <w:rsid w:val="46FA695C"/>
    <w:rsid w:val="46FE495F"/>
    <w:rsid w:val="4702080A"/>
    <w:rsid w:val="470B3C00"/>
    <w:rsid w:val="470C0086"/>
    <w:rsid w:val="470C1B50"/>
    <w:rsid w:val="470E7548"/>
    <w:rsid w:val="4710440D"/>
    <w:rsid w:val="471911A4"/>
    <w:rsid w:val="471C4134"/>
    <w:rsid w:val="471D724F"/>
    <w:rsid w:val="471E3E36"/>
    <w:rsid w:val="4723466D"/>
    <w:rsid w:val="472505FE"/>
    <w:rsid w:val="472A5FA4"/>
    <w:rsid w:val="472B43AF"/>
    <w:rsid w:val="472C1302"/>
    <w:rsid w:val="4732084C"/>
    <w:rsid w:val="47397A2F"/>
    <w:rsid w:val="473C7D38"/>
    <w:rsid w:val="47445085"/>
    <w:rsid w:val="47453296"/>
    <w:rsid w:val="474642EB"/>
    <w:rsid w:val="47464FC4"/>
    <w:rsid w:val="474C1532"/>
    <w:rsid w:val="4751578B"/>
    <w:rsid w:val="47561544"/>
    <w:rsid w:val="475F797C"/>
    <w:rsid w:val="476025BF"/>
    <w:rsid w:val="476578D0"/>
    <w:rsid w:val="47667359"/>
    <w:rsid w:val="47673AAF"/>
    <w:rsid w:val="47692A32"/>
    <w:rsid w:val="476C22DE"/>
    <w:rsid w:val="476E1516"/>
    <w:rsid w:val="476F7EEF"/>
    <w:rsid w:val="477E5C97"/>
    <w:rsid w:val="477E7524"/>
    <w:rsid w:val="47833A3E"/>
    <w:rsid w:val="4786400A"/>
    <w:rsid w:val="479A3DE3"/>
    <w:rsid w:val="47A7749F"/>
    <w:rsid w:val="47AB5020"/>
    <w:rsid w:val="47C01F75"/>
    <w:rsid w:val="47C50B91"/>
    <w:rsid w:val="47DB202B"/>
    <w:rsid w:val="47E57E8D"/>
    <w:rsid w:val="47E65C2F"/>
    <w:rsid w:val="47EB601C"/>
    <w:rsid w:val="47EF432D"/>
    <w:rsid w:val="47F664B8"/>
    <w:rsid w:val="47F70A49"/>
    <w:rsid w:val="47F76470"/>
    <w:rsid w:val="47FC1D1A"/>
    <w:rsid w:val="48052A48"/>
    <w:rsid w:val="48067F05"/>
    <w:rsid w:val="48074E6B"/>
    <w:rsid w:val="48082259"/>
    <w:rsid w:val="480A77E0"/>
    <w:rsid w:val="48195F1D"/>
    <w:rsid w:val="481A5198"/>
    <w:rsid w:val="482C7A14"/>
    <w:rsid w:val="4830797B"/>
    <w:rsid w:val="48346098"/>
    <w:rsid w:val="48355162"/>
    <w:rsid w:val="483B22B3"/>
    <w:rsid w:val="484A5559"/>
    <w:rsid w:val="485974B8"/>
    <w:rsid w:val="485A507F"/>
    <w:rsid w:val="485A771D"/>
    <w:rsid w:val="486A6A7F"/>
    <w:rsid w:val="486E3D48"/>
    <w:rsid w:val="48723A44"/>
    <w:rsid w:val="487907E3"/>
    <w:rsid w:val="487E02E7"/>
    <w:rsid w:val="489028E1"/>
    <w:rsid w:val="489E5D77"/>
    <w:rsid w:val="48A067FF"/>
    <w:rsid w:val="48A26C6C"/>
    <w:rsid w:val="48A614FD"/>
    <w:rsid w:val="48B30088"/>
    <w:rsid w:val="48B84574"/>
    <w:rsid w:val="48C36DF2"/>
    <w:rsid w:val="48C410A1"/>
    <w:rsid w:val="48C835B6"/>
    <w:rsid w:val="48CD6635"/>
    <w:rsid w:val="48D17194"/>
    <w:rsid w:val="48DE76C4"/>
    <w:rsid w:val="48E31A8E"/>
    <w:rsid w:val="48E5360E"/>
    <w:rsid w:val="48F15DFA"/>
    <w:rsid w:val="48F461AE"/>
    <w:rsid w:val="4900172C"/>
    <w:rsid w:val="4904012B"/>
    <w:rsid w:val="491451B5"/>
    <w:rsid w:val="491A53A2"/>
    <w:rsid w:val="4922784D"/>
    <w:rsid w:val="49250067"/>
    <w:rsid w:val="4928298B"/>
    <w:rsid w:val="492C6E96"/>
    <w:rsid w:val="493779BE"/>
    <w:rsid w:val="49397F2B"/>
    <w:rsid w:val="493A4C66"/>
    <w:rsid w:val="493F499D"/>
    <w:rsid w:val="494139AE"/>
    <w:rsid w:val="4942094D"/>
    <w:rsid w:val="4944457C"/>
    <w:rsid w:val="494E7EAB"/>
    <w:rsid w:val="49510A8A"/>
    <w:rsid w:val="49540842"/>
    <w:rsid w:val="49540BDA"/>
    <w:rsid w:val="49581C1E"/>
    <w:rsid w:val="49597EFF"/>
    <w:rsid w:val="49657721"/>
    <w:rsid w:val="49683F5D"/>
    <w:rsid w:val="496C20B1"/>
    <w:rsid w:val="4970476A"/>
    <w:rsid w:val="497D092B"/>
    <w:rsid w:val="49825CBE"/>
    <w:rsid w:val="49A67A57"/>
    <w:rsid w:val="49A87AD4"/>
    <w:rsid w:val="49A96B40"/>
    <w:rsid w:val="49AD250C"/>
    <w:rsid w:val="49B839C4"/>
    <w:rsid w:val="49B9320A"/>
    <w:rsid w:val="49C52C4B"/>
    <w:rsid w:val="49CB1108"/>
    <w:rsid w:val="49D16117"/>
    <w:rsid w:val="49D214E7"/>
    <w:rsid w:val="49D94FE5"/>
    <w:rsid w:val="49EB7234"/>
    <w:rsid w:val="49F43B8C"/>
    <w:rsid w:val="49F678F8"/>
    <w:rsid w:val="49F71C2D"/>
    <w:rsid w:val="4A0800FD"/>
    <w:rsid w:val="4A0D10B0"/>
    <w:rsid w:val="4A107B57"/>
    <w:rsid w:val="4A1434B6"/>
    <w:rsid w:val="4A223490"/>
    <w:rsid w:val="4A280924"/>
    <w:rsid w:val="4A2B1DEA"/>
    <w:rsid w:val="4A2D0F49"/>
    <w:rsid w:val="4A3523B2"/>
    <w:rsid w:val="4A362650"/>
    <w:rsid w:val="4A3A31D6"/>
    <w:rsid w:val="4A443451"/>
    <w:rsid w:val="4A483D90"/>
    <w:rsid w:val="4A4D31EF"/>
    <w:rsid w:val="4A6E2CCA"/>
    <w:rsid w:val="4A6F4E3E"/>
    <w:rsid w:val="4A712BA0"/>
    <w:rsid w:val="4A734C87"/>
    <w:rsid w:val="4A7A21C8"/>
    <w:rsid w:val="4A7E7959"/>
    <w:rsid w:val="4A86569C"/>
    <w:rsid w:val="4A8F34BC"/>
    <w:rsid w:val="4A9A792C"/>
    <w:rsid w:val="4A9C373F"/>
    <w:rsid w:val="4AA35A0C"/>
    <w:rsid w:val="4AA56938"/>
    <w:rsid w:val="4AAE33D4"/>
    <w:rsid w:val="4ABD625F"/>
    <w:rsid w:val="4AC01D67"/>
    <w:rsid w:val="4AC558F8"/>
    <w:rsid w:val="4AC80764"/>
    <w:rsid w:val="4AD018D3"/>
    <w:rsid w:val="4AE378B3"/>
    <w:rsid w:val="4AEB5D56"/>
    <w:rsid w:val="4AF733EF"/>
    <w:rsid w:val="4B022DA8"/>
    <w:rsid w:val="4B071D1C"/>
    <w:rsid w:val="4B1232DD"/>
    <w:rsid w:val="4B151D54"/>
    <w:rsid w:val="4B1C5BD6"/>
    <w:rsid w:val="4B1F4B9E"/>
    <w:rsid w:val="4B2030CF"/>
    <w:rsid w:val="4B28163E"/>
    <w:rsid w:val="4B2A5E61"/>
    <w:rsid w:val="4B2B23B8"/>
    <w:rsid w:val="4B327F16"/>
    <w:rsid w:val="4B3F1314"/>
    <w:rsid w:val="4B44035D"/>
    <w:rsid w:val="4B45368C"/>
    <w:rsid w:val="4B465193"/>
    <w:rsid w:val="4B4C4478"/>
    <w:rsid w:val="4B4F4D1D"/>
    <w:rsid w:val="4B502047"/>
    <w:rsid w:val="4B511027"/>
    <w:rsid w:val="4B53796A"/>
    <w:rsid w:val="4B551754"/>
    <w:rsid w:val="4B5A73D8"/>
    <w:rsid w:val="4B5B2881"/>
    <w:rsid w:val="4B5C3D07"/>
    <w:rsid w:val="4B6071FD"/>
    <w:rsid w:val="4B6842EC"/>
    <w:rsid w:val="4B8B3593"/>
    <w:rsid w:val="4B8B3A50"/>
    <w:rsid w:val="4B90225B"/>
    <w:rsid w:val="4B911420"/>
    <w:rsid w:val="4B914690"/>
    <w:rsid w:val="4B953575"/>
    <w:rsid w:val="4B967ECC"/>
    <w:rsid w:val="4B9801F4"/>
    <w:rsid w:val="4BA674A3"/>
    <w:rsid w:val="4BAA574F"/>
    <w:rsid w:val="4BAB1B30"/>
    <w:rsid w:val="4BB25C31"/>
    <w:rsid w:val="4BBC6732"/>
    <w:rsid w:val="4BC72AF4"/>
    <w:rsid w:val="4BC7551F"/>
    <w:rsid w:val="4BD70D0D"/>
    <w:rsid w:val="4BE55BB9"/>
    <w:rsid w:val="4BE75CB2"/>
    <w:rsid w:val="4BEE16DF"/>
    <w:rsid w:val="4BEE5090"/>
    <w:rsid w:val="4BFD586C"/>
    <w:rsid w:val="4C072C26"/>
    <w:rsid w:val="4C08035D"/>
    <w:rsid w:val="4C0C73F2"/>
    <w:rsid w:val="4C114B7D"/>
    <w:rsid w:val="4C196CE0"/>
    <w:rsid w:val="4C1C3199"/>
    <w:rsid w:val="4C23594D"/>
    <w:rsid w:val="4C2941CA"/>
    <w:rsid w:val="4C2E7524"/>
    <w:rsid w:val="4C3423D1"/>
    <w:rsid w:val="4C380520"/>
    <w:rsid w:val="4C3979DB"/>
    <w:rsid w:val="4C397A3C"/>
    <w:rsid w:val="4C3D2514"/>
    <w:rsid w:val="4C3E0FF7"/>
    <w:rsid w:val="4C4128E4"/>
    <w:rsid w:val="4C4C2C74"/>
    <w:rsid w:val="4C5E62B4"/>
    <w:rsid w:val="4C642696"/>
    <w:rsid w:val="4C644197"/>
    <w:rsid w:val="4C727505"/>
    <w:rsid w:val="4C753405"/>
    <w:rsid w:val="4C776505"/>
    <w:rsid w:val="4C834096"/>
    <w:rsid w:val="4C877734"/>
    <w:rsid w:val="4C96033B"/>
    <w:rsid w:val="4C97549D"/>
    <w:rsid w:val="4C9F5F18"/>
    <w:rsid w:val="4CA47B25"/>
    <w:rsid w:val="4CA52FBE"/>
    <w:rsid w:val="4CA6567B"/>
    <w:rsid w:val="4CAB201F"/>
    <w:rsid w:val="4CC4204E"/>
    <w:rsid w:val="4CC754CA"/>
    <w:rsid w:val="4CCF2F1F"/>
    <w:rsid w:val="4CD841F0"/>
    <w:rsid w:val="4CD87782"/>
    <w:rsid w:val="4CDD1206"/>
    <w:rsid w:val="4CDE13A9"/>
    <w:rsid w:val="4CF06B00"/>
    <w:rsid w:val="4CF76CE2"/>
    <w:rsid w:val="4CF813F9"/>
    <w:rsid w:val="4D1B2635"/>
    <w:rsid w:val="4D21765F"/>
    <w:rsid w:val="4D2251B3"/>
    <w:rsid w:val="4D3071CD"/>
    <w:rsid w:val="4D463441"/>
    <w:rsid w:val="4D581BB3"/>
    <w:rsid w:val="4D6503C8"/>
    <w:rsid w:val="4D6837B8"/>
    <w:rsid w:val="4D6A0811"/>
    <w:rsid w:val="4D6F6F69"/>
    <w:rsid w:val="4D713169"/>
    <w:rsid w:val="4D742675"/>
    <w:rsid w:val="4D776DC3"/>
    <w:rsid w:val="4D877D93"/>
    <w:rsid w:val="4D905912"/>
    <w:rsid w:val="4D9159F5"/>
    <w:rsid w:val="4D96605A"/>
    <w:rsid w:val="4D98115A"/>
    <w:rsid w:val="4D981F26"/>
    <w:rsid w:val="4DA01148"/>
    <w:rsid w:val="4DA622A0"/>
    <w:rsid w:val="4DB268EA"/>
    <w:rsid w:val="4DB645FA"/>
    <w:rsid w:val="4DCD73A9"/>
    <w:rsid w:val="4DD3025E"/>
    <w:rsid w:val="4DDA6B02"/>
    <w:rsid w:val="4DDE509A"/>
    <w:rsid w:val="4DE37ECE"/>
    <w:rsid w:val="4DE74431"/>
    <w:rsid w:val="4DF21DFB"/>
    <w:rsid w:val="4DF4063A"/>
    <w:rsid w:val="4DF8374B"/>
    <w:rsid w:val="4DFD3850"/>
    <w:rsid w:val="4DFF5634"/>
    <w:rsid w:val="4E0603A0"/>
    <w:rsid w:val="4E0E6E43"/>
    <w:rsid w:val="4E13125F"/>
    <w:rsid w:val="4E136DB7"/>
    <w:rsid w:val="4E1702F3"/>
    <w:rsid w:val="4E2369FD"/>
    <w:rsid w:val="4E276341"/>
    <w:rsid w:val="4E303544"/>
    <w:rsid w:val="4E3221A3"/>
    <w:rsid w:val="4E33408C"/>
    <w:rsid w:val="4E3D42C6"/>
    <w:rsid w:val="4E3F0056"/>
    <w:rsid w:val="4E5F4409"/>
    <w:rsid w:val="4E652349"/>
    <w:rsid w:val="4E710658"/>
    <w:rsid w:val="4E7869F8"/>
    <w:rsid w:val="4E846458"/>
    <w:rsid w:val="4E8603AB"/>
    <w:rsid w:val="4E9D6535"/>
    <w:rsid w:val="4EA2405B"/>
    <w:rsid w:val="4EAD7761"/>
    <w:rsid w:val="4EB244F5"/>
    <w:rsid w:val="4EB91F32"/>
    <w:rsid w:val="4EC117FF"/>
    <w:rsid w:val="4EC250AA"/>
    <w:rsid w:val="4EC43EE2"/>
    <w:rsid w:val="4ECB38D7"/>
    <w:rsid w:val="4ED3534A"/>
    <w:rsid w:val="4EDC653A"/>
    <w:rsid w:val="4EE23ABC"/>
    <w:rsid w:val="4F012386"/>
    <w:rsid w:val="4F0129AC"/>
    <w:rsid w:val="4F01717B"/>
    <w:rsid w:val="4F0331C7"/>
    <w:rsid w:val="4F097167"/>
    <w:rsid w:val="4F0A0A24"/>
    <w:rsid w:val="4F0D434F"/>
    <w:rsid w:val="4F2426EF"/>
    <w:rsid w:val="4F270F87"/>
    <w:rsid w:val="4F2B3FF0"/>
    <w:rsid w:val="4F401FBB"/>
    <w:rsid w:val="4F4D68D9"/>
    <w:rsid w:val="4F4F14DE"/>
    <w:rsid w:val="4F4F565B"/>
    <w:rsid w:val="4F531102"/>
    <w:rsid w:val="4F553077"/>
    <w:rsid w:val="4F576D7F"/>
    <w:rsid w:val="4F5A4BC4"/>
    <w:rsid w:val="4F626555"/>
    <w:rsid w:val="4F7933F9"/>
    <w:rsid w:val="4F7B2A3C"/>
    <w:rsid w:val="4F8144A4"/>
    <w:rsid w:val="4F8731AB"/>
    <w:rsid w:val="4F903087"/>
    <w:rsid w:val="4FAD3702"/>
    <w:rsid w:val="4FC6748D"/>
    <w:rsid w:val="4FCA6238"/>
    <w:rsid w:val="4FD14464"/>
    <w:rsid w:val="4FD21ADB"/>
    <w:rsid w:val="4FD52518"/>
    <w:rsid w:val="4FE20BB5"/>
    <w:rsid w:val="4FE6073F"/>
    <w:rsid w:val="4FE75848"/>
    <w:rsid w:val="4FF12F2C"/>
    <w:rsid w:val="4FF267B6"/>
    <w:rsid w:val="4FFA7287"/>
    <w:rsid w:val="4FFF2A75"/>
    <w:rsid w:val="50077428"/>
    <w:rsid w:val="500C2485"/>
    <w:rsid w:val="500C2A64"/>
    <w:rsid w:val="50110240"/>
    <w:rsid w:val="50166EE3"/>
    <w:rsid w:val="502C53C6"/>
    <w:rsid w:val="50326612"/>
    <w:rsid w:val="503839AD"/>
    <w:rsid w:val="50397D6F"/>
    <w:rsid w:val="503B7294"/>
    <w:rsid w:val="504B0176"/>
    <w:rsid w:val="50564035"/>
    <w:rsid w:val="50576974"/>
    <w:rsid w:val="506C6887"/>
    <w:rsid w:val="50736D9F"/>
    <w:rsid w:val="5090485B"/>
    <w:rsid w:val="509A6650"/>
    <w:rsid w:val="50B14CA7"/>
    <w:rsid w:val="50B42C92"/>
    <w:rsid w:val="50BF22FC"/>
    <w:rsid w:val="50C46433"/>
    <w:rsid w:val="50C83DFA"/>
    <w:rsid w:val="50CA02C2"/>
    <w:rsid w:val="50E703F1"/>
    <w:rsid w:val="50F04F61"/>
    <w:rsid w:val="50F25B05"/>
    <w:rsid w:val="50F55DCE"/>
    <w:rsid w:val="510E745F"/>
    <w:rsid w:val="51122A4F"/>
    <w:rsid w:val="5118355B"/>
    <w:rsid w:val="511F6BFE"/>
    <w:rsid w:val="5125613F"/>
    <w:rsid w:val="512A08D6"/>
    <w:rsid w:val="512B081D"/>
    <w:rsid w:val="512B4746"/>
    <w:rsid w:val="512D688E"/>
    <w:rsid w:val="5135598E"/>
    <w:rsid w:val="51495F1D"/>
    <w:rsid w:val="514F3023"/>
    <w:rsid w:val="5150314F"/>
    <w:rsid w:val="51526357"/>
    <w:rsid w:val="51533CC7"/>
    <w:rsid w:val="51552566"/>
    <w:rsid w:val="515D3B2B"/>
    <w:rsid w:val="515F7EA6"/>
    <w:rsid w:val="516047C2"/>
    <w:rsid w:val="516164B6"/>
    <w:rsid w:val="51626877"/>
    <w:rsid w:val="516372E4"/>
    <w:rsid w:val="516414B3"/>
    <w:rsid w:val="517003D2"/>
    <w:rsid w:val="517E6FF0"/>
    <w:rsid w:val="51857977"/>
    <w:rsid w:val="518845E9"/>
    <w:rsid w:val="51887C28"/>
    <w:rsid w:val="518960E5"/>
    <w:rsid w:val="519705C8"/>
    <w:rsid w:val="519B3A9C"/>
    <w:rsid w:val="519D4EB2"/>
    <w:rsid w:val="51B33439"/>
    <w:rsid w:val="51B3391D"/>
    <w:rsid w:val="51B5649B"/>
    <w:rsid w:val="51BD3E01"/>
    <w:rsid w:val="51CB7231"/>
    <w:rsid w:val="51DE6A73"/>
    <w:rsid w:val="51E71A9C"/>
    <w:rsid w:val="51E92DC0"/>
    <w:rsid w:val="51F326E7"/>
    <w:rsid w:val="52024916"/>
    <w:rsid w:val="5207632B"/>
    <w:rsid w:val="52186B5F"/>
    <w:rsid w:val="521956B4"/>
    <w:rsid w:val="522804CA"/>
    <w:rsid w:val="52295B3A"/>
    <w:rsid w:val="52306F10"/>
    <w:rsid w:val="523F19CF"/>
    <w:rsid w:val="524367C7"/>
    <w:rsid w:val="52463294"/>
    <w:rsid w:val="52473222"/>
    <w:rsid w:val="52476F04"/>
    <w:rsid w:val="52485A16"/>
    <w:rsid w:val="524C1ED0"/>
    <w:rsid w:val="5252693E"/>
    <w:rsid w:val="525B21B3"/>
    <w:rsid w:val="525D01A0"/>
    <w:rsid w:val="52756772"/>
    <w:rsid w:val="52795828"/>
    <w:rsid w:val="5288723F"/>
    <w:rsid w:val="528C6242"/>
    <w:rsid w:val="529C5C77"/>
    <w:rsid w:val="529D62AB"/>
    <w:rsid w:val="52A220E5"/>
    <w:rsid w:val="52A764C0"/>
    <w:rsid w:val="52A77E20"/>
    <w:rsid w:val="52AA1D5D"/>
    <w:rsid w:val="52B27CEE"/>
    <w:rsid w:val="52C716E5"/>
    <w:rsid w:val="52C73CB6"/>
    <w:rsid w:val="52C86EEB"/>
    <w:rsid w:val="52CF5BD6"/>
    <w:rsid w:val="52D46FAF"/>
    <w:rsid w:val="52D81A88"/>
    <w:rsid w:val="52DF3E91"/>
    <w:rsid w:val="52E02DB1"/>
    <w:rsid w:val="52E15A71"/>
    <w:rsid w:val="52E64FBD"/>
    <w:rsid w:val="52ED5A18"/>
    <w:rsid w:val="53002131"/>
    <w:rsid w:val="530A1AFB"/>
    <w:rsid w:val="530C65D4"/>
    <w:rsid w:val="532049B3"/>
    <w:rsid w:val="5322043D"/>
    <w:rsid w:val="53230063"/>
    <w:rsid w:val="5328483A"/>
    <w:rsid w:val="532D0EE3"/>
    <w:rsid w:val="53325C41"/>
    <w:rsid w:val="53330770"/>
    <w:rsid w:val="53361AE6"/>
    <w:rsid w:val="533C018A"/>
    <w:rsid w:val="53452322"/>
    <w:rsid w:val="534578C9"/>
    <w:rsid w:val="5347639A"/>
    <w:rsid w:val="534E13AE"/>
    <w:rsid w:val="534E2F35"/>
    <w:rsid w:val="53513372"/>
    <w:rsid w:val="53547D53"/>
    <w:rsid w:val="53674609"/>
    <w:rsid w:val="5375600D"/>
    <w:rsid w:val="537629B5"/>
    <w:rsid w:val="537A2356"/>
    <w:rsid w:val="537B6AB8"/>
    <w:rsid w:val="538556C1"/>
    <w:rsid w:val="53866318"/>
    <w:rsid w:val="53992E41"/>
    <w:rsid w:val="53A7222E"/>
    <w:rsid w:val="53A97A93"/>
    <w:rsid w:val="53C20ED8"/>
    <w:rsid w:val="53C54822"/>
    <w:rsid w:val="53C548B5"/>
    <w:rsid w:val="53C87335"/>
    <w:rsid w:val="53D25C65"/>
    <w:rsid w:val="53DC1124"/>
    <w:rsid w:val="53DF39C7"/>
    <w:rsid w:val="53E42112"/>
    <w:rsid w:val="53EF0FFB"/>
    <w:rsid w:val="53EF6E85"/>
    <w:rsid w:val="53F050F7"/>
    <w:rsid w:val="53FD74A7"/>
    <w:rsid w:val="53FF5104"/>
    <w:rsid w:val="54026475"/>
    <w:rsid w:val="540D2DB1"/>
    <w:rsid w:val="54113405"/>
    <w:rsid w:val="541B1C78"/>
    <w:rsid w:val="541B5101"/>
    <w:rsid w:val="54265DCC"/>
    <w:rsid w:val="542A741B"/>
    <w:rsid w:val="54314F9C"/>
    <w:rsid w:val="544522B1"/>
    <w:rsid w:val="54564414"/>
    <w:rsid w:val="54564BA3"/>
    <w:rsid w:val="545A23E4"/>
    <w:rsid w:val="545D2A76"/>
    <w:rsid w:val="547C69F2"/>
    <w:rsid w:val="548352CB"/>
    <w:rsid w:val="548567E4"/>
    <w:rsid w:val="548B782B"/>
    <w:rsid w:val="548B79F3"/>
    <w:rsid w:val="54900F96"/>
    <w:rsid w:val="54990495"/>
    <w:rsid w:val="549E6388"/>
    <w:rsid w:val="54A12B05"/>
    <w:rsid w:val="54AE498A"/>
    <w:rsid w:val="54C75C42"/>
    <w:rsid w:val="54D509EC"/>
    <w:rsid w:val="54D73DC0"/>
    <w:rsid w:val="54D94CB6"/>
    <w:rsid w:val="54EB4981"/>
    <w:rsid w:val="54F127D2"/>
    <w:rsid w:val="55087806"/>
    <w:rsid w:val="55093E22"/>
    <w:rsid w:val="551C0EBC"/>
    <w:rsid w:val="55294618"/>
    <w:rsid w:val="553266E7"/>
    <w:rsid w:val="5532719A"/>
    <w:rsid w:val="553413DD"/>
    <w:rsid w:val="55367F4D"/>
    <w:rsid w:val="553A13A9"/>
    <w:rsid w:val="55414CAF"/>
    <w:rsid w:val="55440B0E"/>
    <w:rsid w:val="55494A31"/>
    <w:rsid w:val="554B1F27"/>
    <w:rsid w:val="5559545D"/>
    <w:rsid w:val="55794F8B"/>
    <w:rsid w:val="557A628A"/>
    <w:rsid w:val="557B4C8B"/>
    <w:rsid w:val="55832F33"/>
    <w:rsid w:val="558A5F58"/>
    <w:rsid w:val="558D782E"/>
    <w:rsid w:val="558F42FA"/>
    <w:rsid w:val="55951C70"/>
    <w:rsid w:val="5596486B"/>
    <w:rsid w:val="55AC6B1C"/>
    <w:rsid w:val="55B31975"/>
    <w:rsid w:val="55BB4B52"/>
    <w:rsid w:val="55BF1918"/>
    <w:rsid w:val="55C41D74"/>
    <w:rsid w:val="55CA34C8"/>
    <w:rsid w:val="55CB1CAC"/>
    <w:rsid w:val="55D11067"/>
    <w:rsid w:val="55D15F89"/>
    <w:rsid w:val="55D24E7E"/>
    <w:rsid w:val="55D91208"/>
    <w:rsid w:val="55E56DE0"/>
    <w:rsid w:val="55EA6D1D"/>
    <w:rsid w:val="55EB1CE1"/>
    <w:rsid w:val="55ED3663"/>
    <w:rsid w:val="55EE45E5"/>
    <w:rsid w:val="55FE393E"/>
    <w:rsid w:val="55FE6BE4"/>
    <w:rsid w:val="55FF0160"/>
    <w:rsid w:val="56042E5A"/>
    <w:rsid w:val="56053523"/>
    <w:rsid w:val="5607168D"/>
    <w:rsid w:val="560839E5"/>
    <w:rsid w:val="560A2D1E"/>
    <w:rsid w:val="56150A4A"/>
    <w:rsid w:val="56177793"/>
    <w:rsid w:val="56211BC6"/>
    <w:rsid w:val="56262CB7"/>
    <w:rsid w:val="564431B4"/>
    <w:rsid w:val="565149E1"/>
    <w:rsid w:val="56520585"/>
    <w:rsid w:val="56594BCF"/>
    <w:rsid w:val="56597936"/>
    <w:rsid w:val="565A3745"/>
    <w:rsid w:val="565E7E54"/>
    <w:rsid w:val="56674043"/>
    <w:rsid w:val="566A4A9E"/>
    <w:rsid w:val="566D232D"/>
    <w:rsid w:val="56746C19"/>
    <w:rsid w:val="567B761C"/>
    <w:rsid w:val="56830170"/>
    <w:rsid w:val="56835DD4"/>
    <w:rsid w:val="56861627"/>
    <w:rsid w:val="56890707"/>
    <w:rsid w:val="5694199B"/>
    <w:rsid w:val="569E1963"/>
    <w:rsid w:val="569F08AF"/>
    <w:rsid w:val="56A010CA"/>
    <w:rsid w:val="56A8433D"/>
    <w:rsid w:val="56B50793"/>
    <w:rsid w:val="56BB6F24"/>
    <w:rsid w:val="56CE5001"/>
    <w:rsid w:val="56D87655"/>
    <w:rsid w:val="56DA3AE3"/>
    <w:rsid w:val="56DC7D13"/>
    <w:rsid w:val="56DD7ED4"/>
    <w:rsid w:val="56DD7F29"/>
    <w:rsid w:val="56DF393F"/>
    <w:rsid w:val="56E82126"/>
    <w:rsid w:val="56F267E1"/>
    <w:rsid w:val="56F54041"/>
    <w:rsid w:val="57036935"/>
    <w:rsid w:val="57066F91"/>
    <w:rsid w:val="570C7C2A"/>
    <w:rsid w:val="571324AB"/>
    <w:rsid w:val="571E6EC9"/>
    <w:rsid w:val="57211E57"/>
    <w:rsid w:val="57271B76"/>
    <w:rsid w:val="57290486"/>
    <w:rsid w:val="572E4AE3"/>
    <w:rsid w:val="57330B0B"/>
    <w:rsid w:val="57442A95"/>
    <w:rsid w:val="57495B53"/>
    <w:rsid w:val="57555665"/>
    <w:rsid w:val="57557060"/>
    <w:rsid w:val="57576788"/>
    <w:rsid w:val="575F3DA0"/>
    <w:rsid w:val="5764164C"/>
    <w:rsid w:val="57741E6F"/>
    <w:rsid w:val="577838C7"/>
    <w:rsid w:val="577A51D7"/>
    <w:rsid w:val="578274F3"/>
    <w:rsid w:val="57831C66"/>
    <w:rsid w:val="57885BFA"/>
    <w:rsid w:val="578E0E4C"/>
    <w:rsid w:val="579646C9"/>
    <w:rsid w:val="5798597C"/>
    <w:rsid w:val="579A45A6"/>
    <w:rsid w:val="579F2905"/>
    <w:rsid w:val="57A13973"/>
    <w:rsid w:val="57AB1756"/>
    <w:rsid w:val="57B377B9"/>
    <w:rsid w:val="57BA40E0"/>
    <w:rsid w:val="57C05330"/>
    <w:rsid w:val="57E46B48"/>
    <w:rsid w:val="57E47536"/>
    <w:rsid w:val="57F55CE1"/>
    <w:rsid w:val="57F86A47"/>
    <w:rsid w:val="57FF48DA"/>
    <w:rsid w:val="5801289D"/>
    <w:rsid w:val="58033F83"/>
    <w:rsid w:val="58034FDF"/>
    <w:rsid w:val="580477F1"/>
    <w:rsid w:val="58051F1B"/>
    <w:rsid w:val="580F2CBC"/>
    <w:rsid w:val="581669AF"/>
    <w:rsid w:val="5824588D"/>
    <w:rsid w:val="58247371"/>
    <w:rsid w:val="5827085F"/>
    <w:rsid w:val="582924AA"/>
    <w:rsid w:val="582A0100"/>
    <w:rsid w:val="582A6F6D"/>
    <w:rsid w:val="58336793"/>
    <w:rsid w:val="583713AA"/>
    <w:rsid w:val="58461CAA"/>
    <w:rsid w:val="5846712E"/>
    <w:rsid w:val="584E4B11"/>
    <w:rsid w:val="58572E7D"/>
    <w:rsid w:val="585A63E7"/>
    <w:rsid w:val="58687B2D"/>
    <w:rsid w:val="586C05B7"/>
    <w:rsid w:val="586C737F"/>
    <w:rsid w:val="5871386B"/>
    <w:rsid w:val="58757D51"/>
    <w:rsid w:val="587B333A"/>
    <w:rsid w:val="587F5229"/>
    <w:rsid w:val="588300A0"/>
    <w:rsid w:val="58872DB5"/>
    <w:rsid w:val="5889510C"/>
    <w:rsid w:val="588B3E0F"/>
    <w:rsid w:val="588E3958"/>
    <w:rsid w:val="58957BD9"/>
    <w:rsid w:val="58A03185"/>
    <w:rsid w:val="58A04280"/>
    <w:rsid w:val="58A74E2C"/>
    <w:rsid w:val="58AD7BF3"/>
    <w:rsid w:val="58B50A9E"/>
    <w:rsid w:val="58B54357"/>
    <w:rsid w:val="58B67D21"/>
    <w:rsid w:val="58BB5634"/>
    <w:rsid w:val="58BC79C0"/>
    <w:rsid w:val="58BF7571"/>
    <w:rsid w:val="58C213D0"/>
    <w:rsid w:val="58C9714A"/>
    <w:rsid w:val="58CA2633"/>
    <w:rsid w:val="58D108AB"/>
    <w:rsid w:val="58DD34EB"/>
    <w:rsid w:val="58E614E5"/>
    <w:rsid w:val="58E849A9"/>
    <w:rsid w:val="58F045E3"/>
    <w:rsid w:val="58F14B54"/>
    <w:rsid w:val="59021C74"/>
    <w:rsid w:val="590848BC"/>
    <w:rsid w:val="59131DED"/>
    <w:rsid w:val="5917423E"/>
    <w:rsid w:val="591F53C7"/>
    <w:rsid w:val="5927186A"/>
    <w:rsid w:val="59287B07"/>
    <w:rsid w:val="592A629C"/>
    <w:rsid w:val="593B0E3D"/>
    <w:rsid w:val="59446BFB"/>
    <w:rsid w:val="594C374D"/>
    <w:rsid w:val="59523F34"/>
    <w:rsid w:val="59565A07"/>
    <w:rsid w:val="595912C2"/>
    <w:rsid w:val="59604323"/>
    <w:rsid w:val="59616753"/>
    <w:rsid w:val="59623717"/>
    <w:rsid w:val="59704061"/>
    <w:rsid w:val="59826013"/>
    <w:rsid w:val="598F5442"/>
    <w:rsid w:val="599312D8"/>
    <w:rsid w:val="59A83A62"/>
    <w:rsid w:val="59AE6DF4"/>
    <w:rsid w:val="59AF2D7A"/>
    <w:rsid w:val="59B27227"/>
    <w:rsid w:val="59B4120E"/>
    <w:rsid w:val="59BD41FF"/>
    <w:rsid w:val="59C62A60"/>
    <w:rsid w:val="59CF35AC"/>
    <w:rsid w:val="59D93084"/>
    <w:rsid w:val="59D96300"/>
    <w:rsid w:val="59E268FB"/>
    <w:rsid w:val="59E539F6"/>
    <w:rsid w:val="59F231BB"/>
    <w:rsid w:val="5A082B87"/>
    <w:rsid w:val="5A0C31B3"/>
    <w:rsid w:val="5A0D6A16"/>
    <w:rsid w:val="5A13713E"/>
    <w:rsid w:val="5A263507"/>
    <w:rsid w:val="5A280787"/>
    <w:rsid w:val="5A2A4F1C"/>
    <w:rsid w:val="5A2B68D2"/>
    <w:rsid w:val="5A2E5032"/>
    <w:rsid w:val="5A2F6ABD"/>
    <w:rsid w:val="5A3A6A74"/>
    <w:rsid w:val="5A415650"/>
    <w:rsid w:val="5A5105C3"/>
    <w:rsid w:val="5A5305BF"/>
    <w:rsid w:val="5A5925FE"/>
    <w:rsid w:val="5A5A54FE"/>
    <w:rsid w:val="5A64494E"/>
    <w:rsid w:val="5A70416F"/>
    <w:rsid w:val="5A751708"/>
    <w:rsid w:val="5A8654CC"/>
    <w:rsid w:val="5A890DB0"/>
    <w:rsid w:val="5A8D164F"/>
    <w:rsid w:val="5A9C1D4F"/>
    <w:rsid w:val="5AA01989"/>
    <w:rsid w:val="5AA97CA6"/>
    <w:rsid w:val="5AAD6717"/>
    <w:rsid w:val="5AB032EE"/>
    <w:rsid w:val="5AC010D0"/>
    <w:rsid w:val="5AC13BE8"/>
    <w:rsid w:val="5AD806B8"/>
    <w:rsid w:val="5ADA200C"/>
    <w:rsid w:val="5ADA5D95"/>
    <w:rsid w:val="5AE33BD7"/>
    <w:rsid w:val="5AF0295A"/>
    <w:rsid w:val="5B006684"/>
    <w:rsid w:val="5B0453A5"/>
    <w:rsid w:val="5B0C78F5"/>
    <w:rsid w:val="5B1523FA"/>
    <w:rsid w:val="5B257712"/>
    <w:rsid w:val="5B2E1668"/>
    <w:rsid w:val="5B3300DE"/>
    <w:rsid w:val="5B39471A"/>
    <w:rsid w:val="5B4C60A1"/>
    <w:rsid w:val="5B500A59"/>
    <w:rsid w:val="5B506AC3"/>
    <w:rsid w:val="5B526958"/>
    <w:rsid w:val="5B531E9C"/>
    <w:rsid w:val="5B536466"/>
    <w:rsid w:val="5B68723A"/>
    <w:rsid w:val="5B6B251D"/>
    <w:rsid w:val="5B743189"/>
    <w:rsid w:val="5B753C00"/>
    <w:rsid w:val="5B875274"/>
    <w:rsid w:val="5B930D6A"/>
    <w:rsid w:val="5B9C259D"/>
    <w:rsid w:val="5BA51E4A"/>
    <w:rsid w:val="5BA93B43"/>
    <w:rsid w:val="5BB67C27"/>
    <w:rsid w:val="5BB97332"/>
    <w:rsid w:val="5BBB247E"/>
    <w:rsid w:val="5BBC6476"/>
    <w:rsid w:val="5BCB49E6"/>
    <w:rsid w:val="5BCF72D3"/>
    <w:rsid w:val="5BD06812"/>
    <w:rsid w:val="5BD734B1"/>
    <w:rsid w:val="5BEA796C"/>
    <w:rsid w:val="5BF12BF0"/>
    <w:rsid w:val="5BF14A88"/>
    <w:rsid w:val="5BF96A75"/>
    <w:rsid w:val="5C046317"/>
    <w:rsid w:val="5C15470C"/>
    <w:rsid w:val="5C1A2B27"/>
    <w:rsid w:val="5C1C4A54"/>
    <w:rsid w:val="5C1D6C33"/>
    <w:rsid w:val="5C211073"/>
    <w:rsid w:val="5C284801"/>
    <w:rsid w:val="5C2D320E"/>
    <w:rsid w:val="5C2F7B0C"/>
    <w:rsid w:val="5C305DF7"/>
    <w:rsid w:val="5C331AF1"/>
    <w:rsid w:val="5C3D01F5"/>
    <w:rsid w:val="5C3D2513"/>
    <w:rsid w:val="5C474CFD"/>
    <w:rsid w:val="5C4E4EC4"/>
    <w:rsid w:val="5C5003EA"/>
    <w:rsid w:val="5C5033BB"/>
    <w:rsid w:val="5C574380"/>
    <w:rsid w:val="5C586047"/>
    <w:rsid w:val="5C6136A8"/>
    <w:rsid w:val="5C69733D"/>
    <w:rsid w:val="5C6F14EA"/>
    <w:rsid w:val="5C74658F"/>
    <w:rsid w:val="5C781342"/>
    <w:rsid w:val="5C7A26EE"/>
    <w:rsid w:val="5C831D8A"/>
    <w:rsid w:val="5C8C7C44"/>
    <w:rsid w:val="5C947ABA"/>
    <w:rsid w:val="5C987128"/>
    <w:rsid w:val="5C9A36E7"/>
    <w:rsid w:val="5CAB4B60"/>
    <w:rsid w:val="5CBF06B9"/>
    <w:rsid w:val="5CC10696"/>
    <w:rsid w:val="5CC2795B"/>
    <w:rsid w:val="5CC322AE"/>
    <w:rsid w:val="5CC724C1"/>
    <w:rsid w:val="5CCB25AC"/>
    <w:rsid w:val="5CCB7CDB"/>
    <w:rsid w:val="5CCC2C10"/>
    <w:rsid w:val="5CDA79EE"/>
    <w:rsid w:val="5CDB289C"/>
    <w:rsid w:val="5CDC5A59"/>
    <w:rsid w:val="5CDD1115"/>
    <w:rsid w:val="5CE96A5A"/>
    <w:rsid w:val="5CF30676"/>
    <w:rsid w:val="5CF329AB"/>
    <w:rsid w:val="5CFA66B6"/>
    <w:rsid w:val="5D010873"/>
    <w:rsid w:val="5D020E52"/>
    <w:rsid w:val="5D041DC0"/>
    <w:rsid w:val="5D0B2D17"/>
    <w:rsid w:val="5D11373C"/>
    <w:rsid w:val="5D155469"/>
    <w:rsid w:val="5D1B4BA9"/>
    <w:rsid w:val="5D1B772E"/>
    <w:rsid w:val="5D1B79E4"/>
    <w:rsid w:val="5D356CC8"/>
    <w:rsid w:val="5D445215"/>
    <w:rsid w:val="5D547F6C"/>
    <w:rsid w:val="5D5504CE"/>
    <w:rsid w:val="5D604556"/>
    <w:rsid w:val="5D70451E"/>
    <w:rsid w:val="5D8D4091"/>
    <w:rsid w:val="5D8F19BB"/>
    <w:rsid w:val="5D9C5494"/>
    <w:rsid w:val="5DA03427"/>
    <w:rsid w:val="5DA12B26"/>
    <w:rsid w:val="5DA52D6F"/>
    <w:rsid w:val="5DB57154"/>
    <w:rsid w:val="5DB63C6C"/>
    <w:rsid w:val="5DBE365D"/>
    <w:rsid w:val="5DD709F4"/>
    <w:rsid w:val="5DE369DF"/>
    <w:rsid w:val="5DF242AA"/>
    <w:rsid w:val="5DF27D5A"/>
    <w:rsid w:val="5DF90388"/>
    <w:rsid w:val="5E040059"/>
    <w:rsid w:val="5E084C7B"/>
    <w:rsid w:val="5E0914A4"/>
    <w:rsid w:val="5E0A76B5"/>
    <w:rsid w:val="5E0C721B"/>
    <w:rsid w:val="5E1844B1"/>
    <w:rsid w:val="5E1F00DC"/>
    <w:rsid w:val="5E1F15B0"/>
    <w:rsid w:val="5E250B5E"/>
    <w:rsid w:val="5E325F47"/>
    <w:rsid w:val="5E38667C"/>
    <w:rsid w:val="5E3C6C0B"/>
    <w:rsid w:val="5E3D4D20"/>
    <w:rsid w:val="5E3F4424"/>
    <w:rsid w:val="5E433908"/>
    <w:rsid w:val="5E492D34"/>
    <w:rsid w:val="5E4B5AD5"/>
    <w:rsid w:val="5E506258"/>
    <w:rsid w:val="5E596E47"/>
    <w:rsid w:val="5E5F5C19"/>
    <w:rsid w:val="5E640B4C"/>
    <w:rsid w:val="5E6739A1"/>
    <w:rsid w:val="5E721515"/>
    <w:rsid w:val="5E7B02A8"/>
    <w:rsid w:val="5E8421F4"/>
    <w:rsid w:val="5E857C28"/>
    <w:rsid w:val="5E895A6D"/>
    <w:rsid w:val="5E922AF4"/>
    <w:rsid w:val="5E943315"/>
    <w:rsid w:val="5E99403E"/>
    <w:rsid w:val="5E9B6D7D"/>
    <w:rsid w:val="5EA23BEF"/>
    <w:rsid w:val="5EAB7374"/>
    <w:rsid w:val="5EB37B4D"/>
    <w:rsid w:val="5EB5647F"/>
    <w:rsid w:val="5ECA0FC9"/>
    <w:rsid w:val="5ECA27B9"/>
    <w:rsid w:val="5ECB7BF2"/>
    <w:rsid w:val="5ED95EF5"/>
    <w:rsid w:val="5EDA6EB5"/>
    <w:rsid w:val="5EDE25A0"/>
    <w:rsid w:val="5EE969C3"/>
    <w:rsid w:val="5EEA5966"/>
    <w:rsid w:val="5EF207FB"/>
    <w:rsid w:val="5EF24373"/>
    <w:rsid w:val="5EF30AE7"/>
    <w:rsid w:val="5EF775EB"/>
    <w:rsid w:val="5F080686"/>
    <w:rsid w:val="5F08511C"/>
    <w:rsid w:val="5F123402"/>
    <w:rsid w:val="5F15489F"/>
    <w:rsid w:val="5F160E8A"/>
    <w:rsid w:val="5F1B18E3"/>
    <w:rsid w:val="5F1B6750"/>
    <w:rsid w:val="5F2726BF"/>
    <w:rsid w:val="5F2B78B6"/>
    <w:rsid w:val="5F2E502C"/>
    <w:rsid w:val="5F3730C1"/>
    <w:rsid w:val="5F3F41A6"/>
    <w:rsid w:val="5F416DDD"/>
    <w:rsid w:val="5F457C92"/>
    <w:rsid w:val="5F5F2A5D"/>
    <w:rsid w:val="5F5F5EB2"/>
    <w:rsid w:val="5F6123FD"/>
    <w:rsid w:val="5F6A70E7"/>
    <w:rsid w:val="5F7413ED"/>
    <w:rsid w:val="5F74277E"/>
    <w:rsid w:val="5F771E2C"/>
    <w:rsid w:val="5F817E11"/>
    <w:rsid w:val="5F8666EF"/>
    <w:rsid w:val="5F916B4B"/>
    <w:rsid w:val="5F976971"/>
    <w:rsid w:val="5FA76A91"/>
    <w:rsid w:val="5FB23CF8"/>
    <w:rsid w:val="5FB75E1C"/>
    <w:rsid w:val="5FC57C91"/>
    <w:rsid w:val="5FCE245F"/>
    <w:rsid w:val="5FD32219"/>
    <w:rsid w:val="5FDC1B9B"/>
    <w:rsid w:val="5FF50B7C"/>
    <w:rsid w:val="5FF74A8C"/>
    <w:rsid w:val="5FFB1252"/>
    <w:rsid w:val="5FFF32ED"/>
    <w:rsid w:val="60072412"/>
    <w:rsid w:val="60130301"/>
    <w:rsid w:val="60151054"/>
    <w:rsid w:val="601931A6"/>
    <w:rsid w:val="601937A8"/>
    <w:rsid w:val="603043EF"/>
    <w:rsid w:val="6035610D"/>
    <w:rsid w:val="60374B07"/>
    <w:rsid w:val="604D59E9"/>
    <w:rsid w:val="6053446B"/>
    <w:rsid w:val="606821BD"/>
    <w:rsid w:val="607C2F09"/>
    <w:rsid w:val="60830074"/>
    <w:rsid w:val="60857AE5"/>
    <w:rsid w:val="60865F29"/>
    <w:rsid w:val="60870B21"/>
    <w:rsid w:val="608E350A"/>
    <w:rsid w:val="6095223F"/>
    <w:rsid w:val="60973E30"/>
    <w:rsid w:val="609C30A8"/>
    <w:rsid w:val="60A45825"/>
    <w:rsid w:val="60A869EE"/>
    <w:rsid w:val="60AA0843"/>
    <w:rsid w:val="60AA152B"/>
    <w:rsid w:val="60AC0C65"/>
    <w:rsid w:val="60AF3BE9"/>
    <w:rsid w:val="60B751F5"/>
    <w:rsid w:val="60C16196"/>
    <w:rsid w:val="60D33850"/>
    <w:rsid w:val="60D70690"/>
    <w:rsid w:val="60D770B3"/>
    <w:rsid w:val="60D962E3"/>
    <w:rsid w:val="60DA7DE1"/>
    <w:rsid w:val="60DD07BF"/>
    <w:rsid w:val="60E036BB"/>
    <w:rsid w:val="60E9103E"/>
    <w:rsid w:val="60F8427C"/>
    <w:rsid w:val="60F90243"/>
    <w:rsid w:val="610526AE"/>
    <w:rsid w:val="61064974"/>
    <w:rsid w:val="610C1445"/>
    <w:rsid w:val="61160647"/>
    <w:rsid w:val="61170762"/>
    <w:rsid w:val="61191DDC"/>
    <w:rsid w:val="611E245A"/>
    <w:rsid w:val="611F5552"/>
    <w:rsid w:val="612132D3"/>
    <w:rsid w:val="612C6913"/>
    <w:rsid w:val="61304064"/>
    <w:rsid w:val="613D1452"/>
    <w:rsid w:val="6143603C"/>
    <w:rsid w:val="614F5440"/>
    <w:rsid w:val="61545B6D"/>
    <w:rsid w:val="616C773E"/>
    <w:rsid w:val="616E6778"/>
    <w:rsid w:val="61732AA9"/>
    <w:rsid w:val="61734E83"/>
    <w:rsid w:val="61763288"/>
    <w:rsid w:val="61787CB9"/>
    <w:rsid w:val="617F0302"/>
    <w:rsid w:val="61847359"/>
    <w:rsid w:val="61945CD8"/>
    <w:rsid w:val="61981920"/>
    <w:rsid w:val="619A658D"/>
    <w:rsid w:val="61A335E1"/>
    <w:rsid w:val="61A359FF"/>
    <w:rsid w:val="61A546BA"/>
    <w:rsid w:val="61B80969"/>
    <w:rsid w:val="61BD00F1"/>
    <w:rsid w:val="61C02FF5"/>
    <w:rsid w:val="61D55291"/>
    <w:rsid w:val="61DB6C55"/>
    <w:rsid w:val="61E34571"/>
    <w:rsid w:val="61EE19CC"/>
    <w:rsid w:val="61EE34AD"/>
    <w:rsid w:val="61F354C2"/>
    <w:rsid w:val="620E5D8A"/>
    <w:rsid w:val="62125083"/>
    <w:rsid w:val="62262E7A"/>
    <w:rsid w:val="622B746B"/>
    <w:rsid w:val="6231003C"/>
    <w:rsid w:val="62366488"/>
    <w:rsid w:val="62374677"/>
    <w:rsid w:val="623B63B7"/>
    <w:rsid w:val="623F4920"/>
    <w:rsid w:val="6247729C"/>
    <w:rsid w:val="62494F09"/>
    <w:rsid w:val="624A1B49"/>
    <w:rsid w:val="624E45D8"/>
    <w:rsid w:val="6250617C"/>
    <w:rsid w:val="62520DCA"/>
    <w:rsid w:val="62556728"/>
    <w:rsid w:val="625D77E7"/>
    <w:rsid w:val="62666F47"/>
    <w:rsid w:val="62690F67"/>
    <w:rsid w:val="626A2481"/>
    <w:rsid w:val="627A370F"/>
    <w:rsid w:val="627F27D6"/>
    <w:rsid w:val="628C579E"/>
    <w:rsid w:val="62904B40"/>
    <w:rsid w:val="62990512"/>
    <w:rsid w:val="62B25649"/>
    <w:rsid w:val="62BC6E00"/>
    <w:rsid w:val="62C56FE5"/>
    <w:rsid w:val="62C7240E"/>
    <w:rsid w:val="62CD1DB7"/>
    <w:rsid w:val="62D053C0"/>
    <w:rsid w:val="62D24E71"/>
    <w:rsid w:val="62EA423D"/>
    <w:rsid w:val="630031BE"/>
    <w:rsid w:val="630E78F0"/>
    <w:rsid w:val="63103FC7"/>
    <w:rsid w:val="63160CAE"/>
    <w:rsid w:val="631652DA"/>
    <w:rsid w:val="631D3111"/>
    <w:rsid w:val="63204A36"/>
    <w:rsid w:val="632178F7"/>
    <w:rsid w:val="63250A4F"/>
    <w:rsid w:val="632620C3"/>
    <w:rsid w:val="63283C61"/>
    <w:rsid w:val="632E1C39"/>
    <w:rsid w:val="633B5E70"/>
    <w:rsid w:val="635342C2"/>
    <w:rsid w:val="635B4F0A"/>
    <w:rsid w:val="6361690C"/>
    <w:rsid w:val="636D152D"/>
    <w:rsid w:val="63727389"/>
    <w:rsid w:val="63733461"/>
    <w:rsid w:val="63740D84"/>
    <w:rsid w:val="637E3BE7"/>
    <w:rsid w:val="63850E8E"/>
    <w:rsid w:val="638C4CDE"/>
    <w:rsid w:val="63905FCF"/>
    <w:rsid w:val="63984B35"/>
    <w:rsid w:val="63A20961"/>
    <w:rsid w:val="63A20A78"/>
    <w:rsid w:val="63A853FB"/>
    <w:rsid w:val="63C06828"/>
    <w:rsid w:val="63C1785D"/>
    <w:rsid w:val="63C75B92"/>
    <w:rsid w:val="63CA29B9"/>
    <w:rsid w:val="63D3253C"/>
    <w:rsid w:val="63DB4622"/>
    <w:rsid w:val="63DB6970"/>
    <w:rsid w:val="63EC6C3A"/>
    <w:rsid w:val="63F55A8D"/>
    <w:rsid w:val="63F60575"/>
    <w:rsid w:val="63F77FB1"/>
    <w:rsid w:val="63F97961"/>
    <w:rsid w:val="640E3524"/>
    <w:rsid w:val="640F7FA3"/>
    <w:rsid w:val="64102D47"/>
    <w:rsid w:val="64280937"/>
    <w:rsid w:val="64294638"/>
    <w:rsid w:val="642A086C"/>
    <w:rsid w:val="642F435C"/>
    <w:rsid w:val="64307255"/>
    <w:rsid w:val="64410116"/>
    <w:rsid w:val="64412FC5"/>
    <w:rsid w:val="64455827"/>
    <w:rsid w:val="644A77C2"/>
    <w:rsid w:val="644D738F"/>
    <w:rsid w:val="6475495F"/>
    <w:rsid w:val="64807EA8"/>
    <w:rsid w:val="64872410"/>
    <w:rsid w:val="64A37D80"/>
    <w:rsid w:val="64A62F64"/>
    <w:rsid w:val="64AB2CF9"/>
    <w:rsid w:val="64B3076F"/>
    <w:rsid w:val="64B364CF"/>
    <w:rsid w:val="64B44C57"/>
    <w:rsid w:val="64B73716"/>
    <w:rsid w:val="64B83EC8"/>
    <w:rsid w:val="64BD7A01"/>
    <w:rsid w:val="64C97B3D"/>
    <w:rsid w:val="64CD75B9"/>
    <w:rsid w:val="64D62ECA"/>
    <w:rsid w:val="64D85F5A"/>
    <w:rsid w:val="64DE0FA7"/>
    <w:rsid w:val="64EE07A4"/>
    <w:rsid w:val="64F00A92"/>
    <w:rsid w:val="64F22552"/>
    <w:rsid w:val="64F7096E"/>
    <w:rsid w:val="64FD759D"/>
    <w:rsid w:val="64FF3E12"/>
    <w:rsid w:val="65003550"/>
    <w:rsid w:val="650345B5"/>
    <w:rsid w:val="65041A55"/>
    <w:rsid w:val="6505188A"/>
    <w:rsid w:val="65096401"/>
    <w:rsid w:val="6516597E"/>
    <w:rsid w:val="65180B86"/>
    <w:rsid w:val="651F1D9A"/>
    <w:rsid w:val="651F3E0A"/>
    <w:rsid w:val="65205623"/>
    <w:rsid w:val="652368EE"/>
    <w:rsid w:val="6528351F"/>
    <w:rsid w:val="653033DC"/>
    <w:rsid w:val="65327258"/>
    <w:rsid w:val="6539735F"/>
    <w:rsid w:val="653B595E"/>
    <w:rsid w:val="653F00AD"/>
    <w:rsid w:val="65544D25"/>
    <w:rsid w:val="655C6CD3"/>
    <w:rsid w:val="655D5C4F"/>
    <w:rsid w:val="6566344B"/>
    <w:rsid w:val="656A573C"/>
    <w:rsid w:val="65763127"/>
    <w:rsid w:val="6576539C"/>
    <w:rsid w:val="65886A1A"/>
    <w:rsid w:val="65905186"/>
    <w:rsid w:val="65937E61"/>
    <w:rsid w:val="659C516C"/>
    <w:rsid w:val="659E6DB8"/>
    <w:rsid w:val="65A13DAF"/>
    <w:rsid w:val="65A35E61"/>
    <w:rsid w:val="65A62DB8"/>
    <w:rsid w:val="65B12C47"/>
    <w:rsid w:val="65B22CB3"/>
    <w:rsid w:val="65B867AF"/>
    <w:rsid w:val="65B93F20"/>
    <w:rsid w:val="65BB367F"/>
    <w:rsid w:val="65C166EF"/>
    <w:rsid w:val="65CA48D5"/>
    <w:rsid w:val="65D72393"/>
    <w:rsid w:val="65DA1825"/>
    <w:rsid w:val="65DC577D"/>
    <w:rsid w:val="65E4503F"/>
    <w:rsid w:val="65E55DC7"/>
    <w:rsid w:val="65EB3479"/>
    <w:rsid w:val="660518AD"/>
    <w:rsid w:val="660B52EB"/>
    <w:rsid w:val="660F12C7"/>
    <w:rsid w:val="66112D35"/>
    <w:rsid w:val="661C12CD"/>
    <w:rsid w:val="662249C7"/>
    <w:rsid w:val="662E458E"/>
    <w:rsid w:val="663A52F5"/>
    <w:rsid w:val="66421A2F"/>
    <w:rsid w:val="664F1459"/>
    <w:rsid w:val="665E6ABE"/>
    <w:rsid w:val="665F359D"/>
    <w:rsid w:val="6660751B"/>
    <w:rsid w:val="6674632F"/>
    <w:rsid w:val="66843C27"/>
    <w:rsid w:val="668A358B"/>
    <w:rsid w:val="668C07A9"/>
    <w:rsid w:val="66A22294"/>
    <w:rsid w:val="66B167D9"/>
    <w:rsid w:val="66B718F6"/>
    <w:rsid w:val="66B77C96"/>
    <w:rsid w:val="66BA4C5D"/>
    <w:rsid w:val="66C6028C"/>
    <w:rsid w:val="66CE0150"/>
    <w:rsid w:val="66D32ADD"/>
    <w:rsid w:val="66E2477E"/>
    <w:rsid w:val="66E411AF"/>
    <w:rsid w:val="66ED210B"/>
    <w:rsid w:val="66F35B25"/>
    <w:rsid w:val="66FD34E6"/>
    <w:rsid w:val="66FE30D6"/>
    <w:rsid w:val="67087440"/>
    <w:rsid w:val="670B02A7"/>
    <w:rsid w:val="670B2E41"/>
    <w:rsid w:val="671B2EF2"/>
    <w:rsid w:val="67243505"/>
    <w:rsid w:val="6732010A"/>
    <w:rsid w:val="6733716B"/>
    <w:rsid w:val="67396278"/>
    <w:rsid w:val="674D7E5D"/>
    <w:rsid w:val="6750156A"/>
    <w:rsid w:val="675078D2"/>
    <w:rsid w:val="675B6F05"/>
    <w:rsid w:val="675F10E8"/>
    <w:rsid w:val="67616926"/>
    <w:rsid w:val="67665265"/>
    <w:rsid w:val="676A17F1"/>
    <w:rsid w:val="676D2894"/>
    <w:rsid w:val="67721F8C"/>
    <w:rsid w:val="67771C4C"/>
    <w:rsid w:val="677A3AA5"/>
    <w:rsid w:val="677C0BF7"/>
    <w:rsid w:val="677D2510"/>
    <w:rsid w:val="677E2968"/>
    <w:rsid w:val="67803572"/>
    <w:rsid w:val="678859AD"/>
    <w:rsid w:val="6793286F"/>
    <w:rsid w:val="679959C7"/>
    <w:rsid w:val="67997714"/>
    <w:rsid w:val="679A0C0C"/>
    <w:rsid w:val="679E7A1F"/>
    <w:rsid w:val="67AF466A"/>
    <w:rsid w:val="67B36D91"/>
    <w:rsid w:val="67C44E30"/>
    <w:rsid w:val="67CC457F"/>
    <w:rsid w:val="67CD4770"/>
    <w:rsid w:val="67D61D54"/>
    <w:rsid w:val="67DF5131"/>
    <w:rsid w:val="67E0527D"/>
    <w:rsid w:val="67E31422"/>
    <w:rsid w:val="67EA4D75"/>
    <w:rsid w:val="67F50316"/>
    <w:rsid w:val="67F57F7F"/>
    <w:rsid w:val="67F8136D"/>
    <w:rsid w:val="68042EC4"/>
    <w:rsid w:val="680B3317"/>
    <w:rsid w:val="682A2E4A"/>
    <w:rsid w:val="682C3322"/>
    <w:rsid w:val="6836398C"/>
    <w:rsid w:val="683F41D1"/>
    <w:rsid w:val="685566EF"/>
    <w:rsid w:val="68570DC2"/>
    <w:rsid w:val="685A50AB"/>
    <w:rsid w:val="686509B8"/>
    <w:rsid w:val="6865768E"/>
    <w:rsid w:val="6868422B"/>
    <w:rsid w:val="686D6C45"/>
    <w:rsid w:val="68730D77"/>
    <w:rsid w:val="68756660"/>
    <w:rsid w:val="687B65AE"/>
    <w:rsid w:val="687C3D57"/>
    <w:rsid w:val="68847A53"/>
    <w:rsid w:val="688715A6"/>
    <w:rsid w:val="68910854"/>
    <w:rsid w:val="6896224D"/>
    <w:rsid w:val="68A208F6"/>
    <w:rsid w:val="68A67187"/>
    <w:rsid w:val="68A864AF"/>
    <w:rsid w:val="68BB7FD2"/>
    <w:rsid w:val="68BD3F1B"/>
    <w:rsid w:val="68D02B84"/>
    <w:rsid w:val="68E125D3"/>
    <w:rsid w:val="68E54193"/>
    <w:rsid w:val="68FE79AF"/>
    <w:rsid w:val="69012993"/>
    <w:rsid w:val="690220BD"/>
    <w:rsid w:val="69030DDF"/>
    <w:rsid w:val="690A03F6"/>
    <w:rsid w:val="6912744C"/>
    <w:rsid w:val="6914121D"/>
    <w:rsid w:val="69187AE4"/>
    <w:rsid w:val="691B76DD"/>
    <w:rsid w:val="69273460"/>
    <w:rsid w:val="692A069D"/>
    <w:rsid w:val="693339C2"/>
    <w:rsid w:val="69336BFC"/>
    <w:rsid w:val="69356D3F"/>
    <w:rsid w:val="69396548"/>
    <w:rsid w:val="693A02E5"/>
    <w:rsid w:val="694339AE"/>
    <w:rsid w:val="694F15B3"/>
    <w:rsid w:val="695276CE"/>
    <w:rsid w:val="69535A7B"/>
    <w:rsid w:val="69611825"/>
    <w:rsid w:val="696E6A02"/>
    <w:rsid w:val="69797C2C"/>
    <w:rsid w:val="69823C91"/>
    <w:rsid w:val="69826BA8"/>
    <w:rsid w:val="69853901"/>
    <w:rsid w:val="698A1E75"/>
    <w:rsid w:val="6998191E"/>
    <w:rsid w:val="699D3999"/>
    <w:rsid w:val="69B3536F"/>
    <w:rsid w:val="69BB5859"/>
    <w:rsid w:val="69BD39E9"/>
    <w:rsid w:val="69BF1493"/>
    <w:rsid w:val="69C5778C"/>
    <w:rsid w:val="69C61BD5"/>
    <w:rsid w:val="69C953F4"/>
    <w:rsid w:val="69D12A83"/>
    <w:rsid w:val="69D15066"/>
    <w:rsid w:val="69DE71A2"/>
    <w:rsid w:val="69E55D04"/>
    <w:rsid w:val="69E71CBB"/>
    <w:rsid w:val="69F72AD4"/>
    <w:rsid w:val="69F90A22"/>
    <w:rsid w:val="69FB1A28"/>
    <w:rsid w:val="6A041549"/>
    <w:rsid w:val="6A062314"/>
    <w:rsid w:val="6A07169A"/>
    <w:rsid w:val="6A132D0D"/>
    <w:rsid w:val="6A1904ED"/>
    <w:rsid w:val="6A252E83"/>
    <w:rsid w:val="6A2919D0"/>
    <w:rsid w:val="6A2B39A2"/>
    <w:rsid w:val="6A385B30"/>
    <w:rsid w:val="6A475EFF"/>
    <w:rsid w:val="6A4E63D2"/>
    <w:rsid w:val="6A7171AE"/>
    <w:rsid w:val="6A72023C"/>
    <w:rsid w:val="6A762EA2"/>
    <w:rsid w:val="6A835F76"/>
    <w:rsid w:val="6A892BBB"/>
    <w:rsid w:val="6A8A6562"/>
    <w:rsid w:val="6A934155"/>
    <w:rsid w:val="6A960F65"/>
    <w:rsid w:val="6A977D6C"/>
    <w:rsid w:val="6A981DCD"/>
    <w:rsid w:val="6AAD07D7"/>
    <w:rsid w:val="6AB638F9"/>
    <w:rsid w:val="6AB71A6D"/>
    <w:rsid w:val="6AC50412"/>
    <w:rsid w:val="6AC60704"/>
    <w:rsid w:val="6AC8667B"/>
    <w:rsid w:val="6ACA6772"/>
    <w:rsid w:val="6AE65368"/>
    <w:rsid w:val="6AEF2922"/>
    <w:rsid w:val="6AF317F3"/>
    <w:rsid w:val="6AFB3EF9"/>
    <w:rsid w:val="6AFF3D73"/>
    <w:rsid w:val="6B0B7BB9"/>
    <w:rsid w:val="6B1444F7"/>
    <w:rsid w:val="6B1C3891"/>
    <w:rsid w:val="6B3F28EF"/>
    <w:rsid w:val="6B426C16"/>
    <w:rsid w:val="6B482F0A"/>
    <w:rsid w:val="6B4C0158"/>
    <w:rsid w:val="6B4C5F2C"/>
    <w:rsid w:val="6B4D523E"/>
    <w:rsid w:val="6B561562"/>
    <w:rsid w:val="6B5A2A48"/>
    <w:rsid w:val="6B5B7ABF"/>
    <w:rsid w:val="6B5C19C0"/>
    <w:rsid w:val="6B620C02"/>
    <w:rsid w:val="6B702C55"/>
    <w:rsid w:val="6B743F45"/>
    <w:rsid w:val="6B7760FC"/>
    <w:rsid w:val="6B792121"/>
    <w:rsid w:val="6B8019CD"/>
    <w:rsid w:val="6B88110E"/>
    <w:rsid w:val="6B8F7643"/>
    <w:rsid w:val="6B9A4DEC"/>
    <w:rsid w:val="6B9C0D8E"/>
    <w:rsid w:val="6BA07FBD"/>
    <w:rsid w:val="6BA4629F"/>
    <w:rsid w:val="6BAA3072"/>
    <w:rsid w:val="6BB4311A"/>
    <w:rsid w:val="6BBB211C"/>
    <w:rsid w:val="6BC263E3"/>
    <w:rsid w:val="6BCE7A05"/>
    <w:rsid w:val="6BD443F2"/>
    <w:rsid w:val="6BD844D6"/>
    <w:rsid w:val="6BE24B28"/>
    <w:rsid w:val="6BE3648F"/>
    <w:rsid w:val="6BE62A65"/>
    <w:rsid w:val="6BEA6208"/>
    <w:rsid w:val="6BFF45AB"/>
    <w:rsid w:val="6C081D85"/>
    <w:rsid w:val="6C0B6EFE"/>
    <w:rsid w:val="6C103EDA"/>
    <w:rsid w:val="6C337910"/>
    <w:rsid w:val="6C3437C4"/>
    <w:rsid w:val="6C3E01E1"/>
    <w:rsid w:val="6C404FA0"/>
    <w:rsid w:val="6C4B4E38"/>
    <w:rsid w:val="6C5343CE"/>
    <w:rsid w:val="6C5643DD"/>
    <w:rsid w:val="6C5F45A9"/>
    <w:rsid w:val="6C670CF7"/>
    <w:rsid w:val="6C6A69DD"/>
    <w:rsid w:val="6C727D8C"/>
    <w:rsid w:val="6C7C29A7"/>
    <w:rsid w:val="6C7E38DE"/>
    <w:rsid w:val="6C8021EA"/>
    <w:rsid w:val="6C804214"/>
    <w:rsid w:val="6C830D66"/>
    <w:rsid w:val="6C916AD2"/>
    <w:rsid w:val="6C9E3F39"/>
    <w:rsid w:val="6CA0788B"/>
    <w:rsid w:val="6CA52D2A"/>
    <w:rsid w:val="6CA60591"/>
    <w:rsid w:val="6CA6163D"/>
    <w:rsid w:val="6CB32DDE"/>
    <w:rsid w:val="6CB56876"/>
    <w:rsid w:val="6CBD25A4"/>
    <w:rsid w:val="6CBF389C"/>
    <w:rsid w:val="6CC11D8A"/>
    <w:rsid w:val="6CC214FE"/>
    <w:rsid w:val="6CC419F3"/>
    <w:rsid w:val="6CC469B5"/>
    <w:rsid w:val="6CC52465"/>
    <w:rsid w:val="6CC5648B"/>
    <w:rsid w:val="6CCC3EC6"/>
    <w:rsid w:val="6CCC7BAE"/>
    <w:rsid w:val="6CCD2866"/>
    <w:rsid w:val="6CCD6ABB"/>
    <w:rsid w:val="6CDF33E2"/>
    <w:rsid w:val="6CE97F64"/>
    <w:rsid w:val="6CEB0E2F"/>
    <w:rsid w:val="6CEF5A67"/>
    <w:rsid w:val="6CF106AD"/>
    <w:rsid w:val="6CF549E6"/>
    <w:rsid w:val="6CF61DC4"/>
    <w:rsid w:val="6CFA1076"/>
    <w:rsid w:val="6CFA777D"/>
    <w:rsid w:val="6D056479"/>
    <w:rsid w:val="6D071360"/>
    <w:rsid w:val="6D0F3543"/>
    <w:rsid w:val="6D151EF0"/>
    <w:rsid w:val="6D191CDD"/>
    <w:rsid w:val="6D22611B"/>
    <w:rsid w:val="6D23784B"/>
    <w:rsid w:val="6D240AF1"/>
    <w:rsid w:val="6D2933D3"/>
    <w:rsid w:val="6D3E2CEF"/>
    <w:rsid w:val="6D4128A9"/>
    <w:rsid w:val="6D473409"/>
    <w:rsid w:val="6D563901"/>
    <w:rsid w:val="6D564DD4"/>
    <w:rsid w:val="6D5E77D6"/>
    <w:rsid w:val="6D7454FD"/>
    <w:rsid w:val="6D751B26"/>
    <w:rsid w:val="6D7A3801"/>
    <w:rsid w:val="6D7E1BB3"/>
    <w:rsid w:val="6D8E3854"/>
    <w:rsid w:val="6D9212A1"/>
    <w:rsid w:val="6D967A6A"/>
    <w:rsid w:val="6D98799F"/>
    <w:rsid w:val="6D9919F3"/>
    <w:rsid w:val="6DA17491"/>
    <w:rsid w:val="6DA31ABE"/>
    <w:rsid w:val="6DB4326F"/>
    <w:rsid w:val="6DB61E3E"/>
    <w:rsid w:val="6DB93285"/>
    <w:rsid w:val="6DC241A1"/>
    <w:rsid w:val="6DC3425B"/>
    <w:rsid w:val="6DCF21D0"/>
    <w:rsid w:val="6DD12A4F"/>
    <w:rsid w:val="6DD63486"/>
    <w:rsid w:val="6DDE66DC"/>
    <w:rsid w:val="6DE62D4F"/>
    <w:rsid w:val="6E000876"/>
    <w:rsid w:val="6E001DCA"/>
    <w:rsid w:val="6E014891"/>
    <w:rsid w:val="6E043ECB"/>
    <w:rsid w:val="6E097405"/>
    <w:rsid w:val="6E101629"/>
    <w:rsid w:val="6E145A7C"/>
    <w:rsid w:val="6E145BEC"/>
    <w:rsid w:val="6E160D9C"/>
    <w:rsid w:val="6E2C098B"/>
    <w:rsid w:val="6E2D00A5"/>
    <w:rsid w:val="6E36362B"/>
    <w:rsid w:val="6E4662DC"/>
    <w:rsid w:val="6E511E37"/>
    <w:rsid w:val="6E525E1B"/>
    <w:rsid w:val="6E5B554A"/>
    <w:rsid w:val="6E5C7D35"/>
    <w:rsid w:val="6E674912"/>
    <w:rsid w:val="6E6A4764"/>
    <w:rsid w:val="6E6D15F6"/>
    <w:rsid w:val="6E7251A5"/>
    <w:rsid w:val="6E746D80"/>
    <w:rsid w:val="6E757A59"/>
    <w:rsid w:val="6E9821A1"/>
    <w:rsid w:val="6EA2047A"/>
    <w:rsid w:val="6EA77B3C"/>
    <w:rsid w:val="6EB02A3D"/>
    <w:rsid w:val="6EB06511"/>
    <w:rsid w:val="6EB20103"/>
    <w:rsid w:val="6EB5051C"/>
    <w:rsid w:val="6EB61295"/>
    <w:rsid w:val="6EC7690C"/>
    <w:rsid w:val="6ECE7848"/>
    <w:rsid w:val="6ECE78F2"/>
    <w:rsid w:val="6EDD0E4F"/>
    <w:rsid w:val="6EE40336"/>
    <w:rsid w:val="6EEA6B37"/>
    <w:rsid w:val="6EEB289D"/>
    <w:rsid w:val="6EEC2156"/>
    <w:rsid w:val="6EF534CB"/>
    <w:rsid w:val="6EF75597"/>
    <w:rsid w:val="6EF76E3B"/>
    <w:rsid w:val="6F157F78"/>
    <w:rsid w:val="6F1C395B"/>
    <w:rsid w:val="6F2E4584"/>
    <w:rsid w:val="6F3001A9"/>
    <w:rsid w:val="6F3251AA"/>
    <w:rsid w:val="6F3A1E67"/>
    <w:rsid w:val="6F5144F5"/>
    <w:rsid w:val="6F567A8C"/>
    <w:rsid w:val="6F575808"/>
    <w:rsid w:val="6F652332"/>
    <w:rsid w:val="6F6B6565"/>
    <w:rsid w:val="6F6D27FA"/>
    <w:rsid w:val="6F721BEC"/>
    <w:rsid w:val="6F7826CF"/>
    <w:rsid w:val="6F8762AB"/>
    <w:rsid w:val="6F8C1763"/>
    <w:rsid w:val="6F8F70CC"/>
    <w:rsid w:val="6F972CFB"/>
    <w:rsid w:val="6F9A3481"/>
    <w:rsid w:val="6F9A4FCC"/>
    <w:rsid w:val="6F9C1AEB"/>
    <w:rsid w:val="6F9D047A"/>
    <w:rsid w:val="6F9F28E6"/>
    <w:rsid w:val="6F9F2DC4"/>
    <w:rsid w:val="6FAA3674"/>
    <w:rsid w:val="6FB07698"/>
    <w:rsid w:val="6FB6025C"/>
    <w:rsid w:val="6FBF0BA8"/>
    <w:rsid w:val="6FC11E09"/>
    <w:rsid w:val="6FC23200"/>
    <w:rsid w:val="6FC423D8"/>
    <w:rsid w:val="6FD60A47"/>
    <w:rsid w:val="6FDB7436"/>
    <w:rsid w:val="6FDC69C2"/>
    <w:rsid w:val="6FDD0151"/>
    <w:rsid w:val="6FDF3A89"/>
    <w:rsid w:val="6FE07F82"/>
    <w:rsid w:val="6FE70801"/>
    <w:rsid w:val="6FEB35BA"/>
    <w:rsid w:val="6FF2376F"/>
    <w:rsid w:val="6FF81393"/>
    <w:rsid w:val="70003C65"/>
    <w:rsid w:val="70004DA9"/>
    <w:rsid w:val="70005178"/>
    <w:rsid w:val="70052F32"/>
    <w:rsid w:val="70065B25"/>
    <w:rsid w:val="70086245"/>
    <w:rsid w:val="7017745F"/>
    <w:rsid w:val="7022547F"/>
    <w:rsid w:val="70296D61"/>
    <w:rsid w:val="70305E41"/>
    <w:rsid w:val="70334C1B"/>
    <w:rsid w:val="70387BCD"/>
    <w:rsid w:val="704D5C5C"/>
    <w:rsid w:val="70565E69"/>
    <w:rsid w:val="70585328"/>
    <w:rsid w:val="70615274"/>
    <w:rsid w:val="706779A5"/>
    <w:rsid w:val="706D4E67"/>
    <w:rsid w:val="7076017E"/>
    <w:rsid w:val="7076268A"/>
    <w:rsid w:val="708014F1"/>
    <w:rsid w:val="70907BEC"/>
    <w:rsid w:val="7099331C"/>
    <w:rsid w:val="70A40930"/>
    <w:rsid w:val="70A7716A"/>
    <w:rsid w:val="70A9651D"/>
    <w:rsid w:val="70AA59AD"/>
    <w:rsid w:val="70B60AB8"/>
    <w:rsid w:val="70B67DA4"/>
    <w:rsid w:val="70B8391A"/>
    <w:rsid w:val="70B922F0"/>
    <w:rsid w:val="70C278F5"/>
    <w:rsid w:val="70C45541"/>
    <w:rsid w:val="70C76086"/>
    <w:rsid w:val="70D55D00"/>
    <w:rsid w:val="70DC06A6"/>
    <w:rsid w:val="70DD4BB8"/>
    <w:rsid w:val="70DE06DB"/>
    <w:rsid w:val="70E0562F"/>
    <w:rsid w:val="70FF1E43"/>
    <w:rsid w:val="71021D90"/>
    <w:rsid w:val="710521BC"/>
    <w:rsid w:val="71083260"/>
    <w:rsid w:val="71092536"/>
    <w:rsid w:val="710F3080"/>
    <w:rsid w:val="711B21BC"/>
    <w:rsid w:val="712251D1"/>
    <w:rsid w:val="713D4302"/>
    <w:rsid w:val="713D52C3"/>
    <w:rsid w:val="71435AF0"/>
    <w:rsid w:val="714F79B7"/>
    <w:rsid w:val="715C0436"/>
    <w:rsid w:val="716213EE"/>
    <w:rsid w:val="7165132D"/>
    <w:rsid w:val="716D18D5"/>
    <w:rsid w:val="71720E78"/>
    <w:rsid w:val="717824D9"/>
    <w:rsid w:val="717F4D11"/>
    <w:rsid w:val="71805813"/>
    <w:rsid w:val="7188634B"/>
    <w:rsid w:val="71904773"/>
    <w:rsid w:val="71992AB4"/>
    <w:rsid w:val="719965F1"/>
    <w:rsid w:val="71A270CE"/>
    <w:rsid w:val="71AF6A9D"/>
    <w:rsid w:val="71B81D10"/>
    <w:rsid w:val="71B95C18"/>
    <w:rsid w:val="71BB16C3"/>
    <w:rsid w:val="71BB467B"/>
    <w:rsid w:val="71BD3980"/>
    <w:rsid w:val="71BD5335"/>
    <w:rsid w:val="71BE5BCC"/>
    <w:rsid w:val="71BF1635"/>
    <w:rsid w:val="71C20D86"/>
    <w:rsid w:val="71C417B3"/>
    <w:rsid w:val="71D012DA"/>
    <w:rsid w:val="71E63697"/>
    <w:rsid w:val="71F723E8"/>
    <w:rsid w:val="71F839D7"/>
    <w:rsid w:val="7202528F"/>
    <w:rsid w:val="720E1E07"/>
    <w:rsid w:val="72170F61"/>
    <w:rsid w:val="72196F07"/>
    <w:rsid w:val="721C71DD"/>
    <w:rsid w:val="722B4ADA"/>
    <w:rsid w:val="72317074"/>
    <w:rsid w:val="72342B29"/>
    <w:rsid w:val="723472E2"/>
    <w:rsid w:val="72357F64"/>
    <w:rsid w:val="72386A0D"/>
    <w:rsid w:val="72440BD4"/>
    <w:rsid w:val="724433F3"/>
    <w:rsid w:val="724E5C03"/>
    <w:rsid w:val="72617D6A"/>
    <w:rsid w:val="726C5886"/>
    <w:rsid w:val="727262A0"/>
    <w:rsid w:val="72793B21"/>
    <w:rsid w:val="727B396C"/>
    <w:rsid w:val="72806500"/>
    <w:rsid w:val="728511DC"/>
    <w:rsid w:val="72904C14"/>
    <w:rsid w:val="729D60E2"/>
    <w:rsid w:val="72A46F8D"/>
    <w:rsid w:val="72A51479"/>
    <w:rsid w:val="72A73849"/>
    <w:rsid w:val="72A80BBE"/>
    <w:rsid w:val="72A84BC9"/>
    <w:rsid w:val="72A9547D"/>
    <w:rsid w:val="72AE5873"/>
    <w:rsid w:val="72BB1849"/>
    <w:rsid w:val="72CC0C1E"/>
    <w:rsid w:val="72CF6862"/>
    <w:rsid w:val="72D33BF8"/>
    <w:rsid w:val="72F7152C"/>
    <w:rsid w:val="72F758AC"/>
    <w:rsid w:val="72FA1ED6"/>
    <w:rsid w:val="72FE21A1"/>
    <w:rsid w:val="73096143"/>
    <w:rsid w:val="730E2246"/>
    <w:rsid w:val="73124BBA"/>
    <w:rsid w:val="73210DE8"/>
    <w:rsid w:val="732C3B50"/>
    <w:rsid w:val="73333454"/>
    <w:rsid w:val="73354371"/>
    <w:rsid w:val="733C27F4"/>
    <w:rsid w:val="733D3183"/>
    <w:rsid w:val="73405D2D"/>
    <w:rsid w:val="73426B25"/>
    <w:rsid w:val="73432F84"/>
    <w:rsid w:val="734453F6"/>
    <w:rsid w:val="73463681"/>
    <w:rsid w:val="734D4E6B"/>
    <w:rsid w:val="73553184"/>
    <w:rsid w:val="7359223F"/>
    <w:rsid w:val="735B024A"/>
    <w:rsid w:val="735C71B3"/>
    <w:rsid w:val="735D3295"/>
    <w:rsid w:val="73606CBC"/>
    <w:rsid w:val="7374494E"/>
    <w:rsid w:val="737816A8"/>
    <w:rsid w:val="737C58BE"/>
    <w:rsid w:val="737E55D6"/>
    <w:rsid w:val="737E7075"/>
    <w:rsid w:val="73807A6D"/>
    <w:rsid w:val="738D7CAE"/>
    <w:rsid w:val="738E5B0E"/>
    <w:rsid w:val="73937D3A"/>
    <w:rsid w:val="739868AF"/>
    <w:rsid w:val="73A31C75"/>
    <w:rsid w:val="73AE3CBE"/>
    <w:rsid w:val="73AF49BD"/>
    <w:rsid w:val="73B9514D"/>
    <w:rsid w:val="73BC26E5"/>
    <w:rsid w:val="73C31EC7"/>
    <w:rsid w:val="73C46BEF"/>
    <w:rsid w:val="73C61BF4"/>
    <w:rsid w:val="73CD7CF6"/>
    <w:rsid w:val="73E154A0"/>
    <w:rsid w:val="73E74B54"/>
    <w:rsid w:val="73F4066E"/>
    <w:rsid w:val="73F641AB"/>
    <w:rsid w:val="73F74082"/>
    <w:rsid w:val="73F92E98"/>
    <w:rsid w:val="74066082"/>
    <w:rsid w:val="74075260"/>
    <w:rsid w:val="740E2030"/>
    <w:rsid w:val="74144EA0"/>
    <w:rsid w:val="741474A6"/>
    <w:rsid w:val="741D661B"/>
    <w:rsid w:val="74275B80"/>
    <w:rsid w:val="74291CE9"/>
    <w:rsid w:val="742A3BDB"/>
    <w:rsid w:val="74315A12"/>
    <w:rsid w:val="74347BB6"/>
    <w:rsid w:val="743A3D1F"/>
    <w:rsid w:val="743D334A"/>
    <w:rsid w:val="744426E2"/>
    <w:rsid w:val="745466A7"/>
    <w:rsid w:val="74601BD6"/>
    <w:rsid w:val="74750914"/>
    <w:rsid w:val="74785503"/>
    <w:rsid w:val="74803BAC"/>
    <w:rsid w:val="74822038"/>
    <w:rsid w:val="74830D5C"/>
    <w:rsid w:val="748322C2"/>
    <w:rsid w:val="748931F1"/>
    <w:rsid w:val="748C29E9"/>
    <w:rsid w:val="749E3408"/>
    <w:rsid w:val="74A60988"/>
    <w:rsid w:val="74AB4551"/>
    <w:rsid w:val="74B56B58"/>
    <w:rsid w:val="74B94487"/>
    <w:rsid w:val="74CC021E"/>
    <w:rsid w:val="74D1238B"/>
    <w:rsid w:val="74D34A2A"/>
    <w:rsid w:val="74E0285E"/>
    <w:rsid w:val="74E1195A"/>
    <w:rsid w:val="74E41E18"/>
    <w:rsid w:val="74EA05BB"/>
    <w:rsid w:val="74EE7A3F"/>
    <w:rsid w:val="74F4751F"/>
    <w:rsid w:val="74F94A87"/>
    <w:rsid w:val="74F97E05"/>
    <w:rsid w:val="74FC044D"/>
    <w:rsid w:val="74FE2D74"/>
    <w:rsid w:val="75010FAB"/>
    <w:rsid w:val="751102AA"/>
    <w:rsid w:val="75124252"/>
    <w:rsid w:val="751968C4"/>
    <w:rsid w:val="751A6B4D"/>
    <w:rsid w:val="752341C1"/>
    <w:rsid w:val="75267610"/>
    <w:rsid w:val="75324712"/>
    <w:rsid w:val="755172C5"/>
    <w:rsid w:val="755529D0"/>
    <w:rsid w:val="75596526"/>
    <w:rsid w:val="7567351D"/>
    <w:rsid w:val="75692C6E"/>
    <w:rsid w:val="75760ECB"/>
    <w:rsid w:val="757C1012"/>
    <w:rsid w:val="75850639"/>
    <w:rsid w:val="75860187"/>
    <w:rsid w:val="758B2F26"/>
    <w:rsid w:val="759A50EE"/>
    <w:rsid w:val="759B6AFB"/>
    <w:rsid w:val="759E4EA7"/>
    <w:rsid w:val="75A17E18"/>
    <w:rsid w:val="75C068A9"/>
    <w:rsid w:val="75CC0E61"/>
    <w:rsid w:val="75D434B1"/>
    <w:rsid w:val="75DA3C6D"/>
    <w:rsid w:val="75DB4086"/>
    <w:rsid w:val="75DF68BB"/>
    <w:rsid w:val="75E417B2"/>
    <w:rsid w:val="75E578E2"/>
    <w:rsid w:val="760C7E4B"/>
    <w:rsid w:val="76132FE4"/>
    <w:rsid w:val="76157727"/>
    <w:rsid w:val="762239BB"/>
    <w:rsid w:val="762715EF"/>
    <w:rsid w:val="762A014F"/>
    <w:rsid w:val="762B07B0"/>
    <w:rsid w:val="763656E0"/>
    <w:rsid w:val="76376E04"/>
    <w:rsid w:val="763865A8"/>
    <w:rsid w:val="763C3EA3"/>
    <w:rsid w:val="76400507"/>
    <w:rsid w:val="76412119"/>
    <w:rsid w:val="764440D9"/>
    <w:rsid w:val="765A545C"/>
    <w:rsid w:val="765C674B"/>
    <w:rsid w:val="7663578F"/>
    <w:rsid w:val="768B0366"/>
    <w:rsid w:val="768E55DA"/>
    <w:rsid w:val="769A34D6"/>
    <w:rsid w:val="769F6C8C"/>
    <w:rsid w:val="76A0160E"/>
    <w:rsid w:val="76A5312D"/>
    <w:rsid w:val="76A54445"/>
    <w:rsid w:val="76AF5C81"/>
    <w:rsid w:val="76BD097A"/>
    <w:rsid w:val="76BE0165"/>
    <w:rsid w:val="76C5396B"/>
    <w:rsid w:val="76CE25D0"/>
    <w:rsid w:val="76D06156"/>
    <w:rsid w:val="76D64223"/>
    <w:rsid w:val="76E30140"/>
    <w:rsid w:val="76E341DD"/>
    <w:rsid w:val="76E61D96"/>
    <w:rsid w:val="76EB730E"/>
    <w:rsid w:val="76F3665D"/>
    <w:rsid w:val="76F63E3A"/>
    <w:rsid w:val="76F754DC"/>
    <w:rsid w:val="7703784F"/>
    <w:rsid w:val="77081597"/>
    <w:rsid w:val="770F2478"/>
    <w:rsid w:val="771074F2"/>
    <w:rsid w:val="77363120"/>
    <w:rsid w:val="773F3DDE"/>
    <w:rsid w:val="77481E72"/>
    <w:rsid w:val="775F3709"/>
    <w:rsid w:val="77673DCE"/>
    <w:rsid w:val="77773DBC"/>
    <w:rsid w:val="777A7A3E"/>
    <w:rsid w:val="777C2047"/>
    <w:rsid w:val="777E6AC4"/>
    <w:rsid w:val="777E72EB"/>
    <w:rsid w:val="777F438C"/>
    <w:rsid w:val="77837BFC"/>
    <w:rsid w:val="77843F6D"/>
    <w:rsid w:val="77872A68"/>
    <w:rsid w:val="778963A8"/>
    <w:rsid w:val="77924C1A"/>
    <w:rsid w:val="7795400E"/>
    <w:rsid w:val="779B62EB"/>
    <w:rsid w:val="77A45D40"/>
    <w:rsid w:val="77A95C32"/>
    <w:rsid w:val="77AB005F"/>
    <w:rsid w:val="77AB1F47"/>
    <w:rsid w:val="77B63286"/>
    <w:rsid w:val="77D719C1"/>
    <w:rsid w:val="77D97597"/>
    <w:rsid w:val="77DF22FF"/>
    <w:rsid w:val="77E17B5D"/>
    <w:rsid w:val="77F6205B"/>
    <w:rsid w:val="77F8029D"/>
    <w:rsid w:val="77FA7843"/>
    <w:rsid w:val="780D0AF4"/>
    <w:rsid w:val="78106987"/>
    <w:rsid w:val="781B54E5"/>
    <w:rsid w:val="78260A22"/>
    <w:rsid w:val="782C06FA"/>
    <w:rsid w:val="783212C7"/>
    <w:rsid w:val="78324765"/>
    <w:rsid w:val="783B622A"/>
    <w:rsid w:val="783D34F5"/>
    <w:rsid w:val="784063F8"/>
    <w:rsid w:val="784D0357"/>
    <w:rsid w:val="78555C36"/>
    <w:rsid w:val="785B044D"/>
    <w:rsid w:val="785F7AC3"/>
    <w:rsid w:val="78617FD5"/>
    <w:rsid w:val="787375D6"/>
    <w:rsid w:val="787603B7"/>
    <w:rsid w:val="78783F66"/>
    <w:rsid w:val="78785156"/>
    <w:rsid w:val="78854964"/>
    <w:rsid w:val="788A362D"/>
    <w:rsid w:val="788F6B73"/>
    <w:rsid w:val="7891024E"/>
    <w:rsid w:val="78981E14"/>
    <w:rsid w:val="789C6C0C"/>
    <w:rsid w:val="78A16DC0"/>
    <w:rsid w:val="78A64E78"/>
    <w:rsid w:val="78B75002"/>
    <w:rsid w:val="78BC4079"/>
    <w:rsid w:val="78BF6574"/>
    <w:rsid w:val="78CB79FF"/>
    <w:rsid w:val="78D163F7"/>
    <w:rsid w:val="78D228B5"/>
    <w:rsid w:val="78DD52D7"/>
    <w:rsid w:val="78E23D16"/>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E1E8C"/>
    <w:rsid w:val="794E6DA1"/>
    <w:rsid w:val="794F3F04"/>
    <w:rsid w:val="795718DC"/>
    <w:rsid w:val="79625528"/>
    <w:rsid w:val="7963001B"/>
    <w:rsid w:val="796411F3"/>
    <w:rsid w:val="79651919"/>
    <w:rsid w:val="796528F1"/>
    <w:rsid w:val="797647E2"/>
    <w:rsid w:val="79782668"/>
    <w:rsid w:val="797D7C7B"/>
    <w:rsid w:val="798473C1"/>
    <w:rsid w:val="798D0CB1"/>
    <w:rsid w:val="79A917D5"/>
    <w:rsid w:val="79B54DF6"/>
    <w:rsid w:val="79B75FB8"/>
    <w:rsid w:val="79BC4942"/>
    <w:rsid w:val="79C843FE"/>
    <w:rsid w:val="79DE6CE2"/>
    <w:rsid w:val="79F866D7"/>
    <w:rsid w:val="7A0D5030"/>
    <w:rsid w:val="7A1F0B92"/>
    <w:rsid w:val="7A2F0FE2"/>
    <w:rsid w:val="7A2F6A25"/>
    <w:rsid w:val="7A3258CA"/>
    <w:rsid w:val="7A375628"/>
    <w:rsid w:val="7A3B0D02"/>
    <w:rsid w:val="7A3C0448"/>
    <w:rsid w:val="7A3D38F6"/>
    <w:rsid w:val="7A462225"/>
    <w:rsid w:val="7A4B0C00"/>
    <w:rsid w:val="7A4B1579"/>
    <w:rsid w:val="7A4D1CC3"/>
    <w:rsid w:val="7A560120"/>
    <w:rsid w:val="7A644184"/>
    <w:rsid w:val="7A857223"/>
    <w:rsid w:val="7A911B87"/>
    <w:rsid w:val="7A9B6D29"/>
    <w:rsid w:val="7A9C347E"/>
    <w:rsid w:val="7A9F5588"/>
    <w:rsid w:val="7AAF3A90"/>
    <w:rsid w:val="7AB01D8D"/>
    <w:rsid w:val="7ABE4F6D"/>
    <w:rsid w:val="7ABE524E"/>
    <w:rsid w:val="7ABF15A2"/>
    <w:rsid w:val="7AC8595C"/>
    <w:rsid w:val="7ACC7622"/>
    <w:rsid w:val="7AD83D61"/>
    <w:rsid w:val="7AD8638B"/>
    <w:rsid w:val="7ADB326D"/>
    <w:rsid w:val="7AE04EF0"/>
    <w:rsid w:val="7AE66DF9"/>
    <w:rsid w:val="7AE9138D"/>
    <w:rsid w:val="7AEE2021"/>
    <w:rsid w:val="7AF30762"/>
    <w:rsid w:val="7AF5755C"/>
    <w:rsid w:val="7AFD5F72"/>
    <w:rsid w:val="7B0058CE"/>
    <w:rsid w:val="7B011F40"/>
    <w:rsid w:val="7B0831DB"/>
    <w:rsid w:val="7B127C9A"/>
    <w:rsid w:val="7B132239"/>
    <w:rsid w:val="7B14085D"/>
    <w:rsid w:val="7B21591B"/>
    <w:rsid w:val="7B2F712E"/>
    <w:rsid w:val="7B3525E5"/>
    <w:rsid w:val="7B3B4883"/>
    <w:rsid w:val="7B484802"/>
    <w:rsid w:val="7B4868F2"/>
    <w:rsid w:val="7B4F6860"/>
    <w:rsid w:val="7B597F25"/>
    <w:rsid w:val="7B616B8F"/>
    <w:rsid w:val="7B626F2B"/>
    <w:rsid w:val="7B6318CD"/>
    <w:rsid w:val="7B77268D"/>
    <w:rsid w:val="7B7D6711"/>
    <w:rsid w:val="7B7F209E"/>
    <w:rsid w:val="7B854D5B"/>
    <w:rsid w:val="7B947543"/>
    <w:rsid w:val="7B990D55"/>
    <w:rsid w:val="7B9D1C0D"/>
    <w:rsid w:val="7BA16729"/>
    <w:rsid w:val="7BA521B3"/>
    <w:rsid w:val="7BAF270A"/>
    <w:rsid w:val="7BB4250E"/>
    <w:rsid w:val="7BBB4504"/>
    <w:rsid w:val="7BBE34FB"/>
    <w:rsid w:val="7BC27BB4"/>
    <w:rsid w:val="7BCA3F00"/>
    <w:rsid w:val="7BCE26A5"/>
    <w:rsid w:val="7BE64EB9"/>
    <w:rsid w:val="7BE7137F"/>
    <w:rsid w:val="7BF06EC0"/>
    <w:rsid w:val="7BF333D1"/>
    <w:rsid w:val="7BF75441"/>
    <w:rsid w:val="7C036F42"/>
    <w:rsid w:val="7C0A2597"/>
    <w:rsid w:val="7C117788"/>
    <w:rsid w:val="7C18182D"/>
    <w:rsid w:val="7C1A0AB9"/>
    <w:rsid w:val="7C1C50AC"/>
    <w:rsid w:val="7C1E48E8"/>
    <w:rsid w:val="7C2176CD"/>
    <w:rsid w:val="7C24451A"/>
    <w:rsid w:val="7C270240"/>
    <w:rsid w:val="7C2923A5"/>
    <w:rsid w:val="7C302A72"/>
    <w:rsid w:val="7C3D63E5"/>
    <w:rsid w:val="7C581C00"/>
    <w:rsid w:val="7C6022DC"/>
    <w:rsid w:val="7C6762E3"/>
    <w:rsid w:val="7C6A11C1"/>
    <w:rsid w:val="7C6C6955"/>
    <w:rsid w:val="7C6F2369"/>
    <w:rsid w:val="7C890310"/>
    <w:rsid w:val="7C8A0A6B"/>
    <w:rsid w:val="7C8B2354"/>
    <w:rsid w:val="7C8C4745"/>
    <w:rsid w:val="7C9144B6"/>
    <w:rsid w:val="7C930BAE"/>
    <w:rsid w:val="7CBF7665"/>
    <w:rsid w:val="7CBF7924"/>
    <w:rsid w:val="7CCB2B42"/>
    <w:rsid w:val="7CD50F34"/>
    <w:rsid w:val="7CD81231"/>
    <w:rsid w:val="7CDF2E23"/>
    <w:rsid w:val="7CE43E8B"/>
    <w:rsid w:val="7CFC37A3"/>
    <w:rsid w:val="7D0522E0"/>
    <w:rsid w:val="7D1339AD"/>
    <w:rsid w:val="7D176CD4"/>
    <w:rsid w:val="7D18193F"/>
    <w:rsid w:val="7D246A26"/>
    <w:rsid w:val="7D30782A"/>
    <w:rsid w:val="7D316BAB"/>
    <w:rsid w:val="7D377A61"/>
    <w:rsid w:val="7D3C36D7"/>
    <w:rsid w:val="7D4E46F7"/>
    <w:rsid w:val="7D4E6D0D"/>
    <w:rsid w:val="7D59257A"/>
    <w:rsid w:val="7D6D7F9D"/>
    <w:rsid w:val="7D734A46"/>
    <w:rsid w:val="7D737ECC"/>
    <w:rsid w:val="7D7F4D51"/>
    <w:rsid w:val="7D8354C7"/>
    <w:rsid w:val="7D86566A"/>
    <w:rsid w:val="7D882371"/>
    <w:rsid w:val="7D941C0F"/>
    <w:rsid w:val="7D9963BA"/>
    <w:rsid w:val="7D9E345D"/>
    <w:rsid w:val="7DAB67A3"/>
    <w:rsid w:val="7DB44B27"/>
    <w:rsid w:val="7DB82B5F"/>
    <w:rsid w:val="7DBF30E5"/>
    <w:rsid w:val="7DC92892"/>
    <w:rsid w:val="7DD34A63"/>
    <w:rsid w:val="7DD3555C"/>
    <w:rsid w:val="7DDC1687"/>
    <w:rsid w:val="7DDC3972"/>
    <w:rsid w:val="7DDC5561"/>
    <w:rsid w:val="7DE53A1D"/>
    <w:rsid w:val="7DE805EC"/>
    <w:rsid w:val="7DFD7FB4"/>
    <w:rsid w:val="7E0D1655"/>
    <w:rsid w:val="7E0E4C52"/>
    <w:rsid w:val="7E101C6F"/>
    <w:rsid w:val="7E13083B"/>
    <w:rsid w:val="7E180D00"/>
    <w:rsid w:val="7E1A5F33"/>
    <w:rsid w:val="7E1B1677"/>
    <w:rsid w:val="7E1B4DBE"/>
    <w:rsid w:val="7E3B0F1A"/>
    <w:rsid w:val="7E4C0278"/>
    <w:rsid w:val="7E554F28"/>
    <w:rsid w:val="7E582A5A"/>
    <w:rsid w:val="7E583F13"/>
    <w:rsid w:val="7E680D23"/>
    <w:rsid w:val="7E6B7559"/>
    <w:rsid w:val="7E6C4C54"/>
    <w:rsid w:val="7E705793"/>
    <w:rsid w:val="7E8209B3"/>
    <w:rsid w:val="7E851695"/>
    <w:rsid w:val="7E85727B"/>
    <w:rsid w:val="7E865444"/>
    <w:rsid w:val="7E970A59"/>
    <w:rsid w:val="7EA845E3"/>
    <w:rsid w:val="7EAF7104"/>
    <w:rsid w:val="7EB2555F"/>
    <w:rsid w:val="7EB270C2"/>
    <w:rsid w:val="7EB56EAB"/>
    <w:rsid w:val="7EB776AE"/>
    <w:rsid w:val="7EC1307B"/>
    <w:rsid w:val="7EC7680A"/>
    <w:rsid w:val="7ECB20C5"/>
    <w:rsid w:val="7ECB52D2"/>
    <w:rsid w:val="7ED9614C"/>
    <w:rsid w:val="7EEC2601"/>
    <w:rsid w:val="7EF57D73"/>
    <w:rsid w:val="7F0E419C"/>
    <w:rsid w:val="7F1322DF"/>
    <w:rsid w:val="7F1A430A"/>
    <w:rsid w:val="7F1A7380"/>
    <w:rsid w:val="7F1A7D15"/>
    <w:rsid w:val="7F1B6A1F"/>
    <w:rsid w:val="7F1C3521"/>
    <w:rsid w:val="7F1E4033"/>
    <w:rsid w:val="7F250822"/>
    <w:rsid w:val="7F2570E5"/>
    <w:rsid w:val="7F2C1EF6"/>
    <w:rsid w:val="7F2C2C1A"/>
    <w:rsid w:val="7F341C62"/>
    <w:rsid w:val="7F374C90"/>
    <w:rsid w:val="7F497E6B"/>
    <w:rsid w:val="7F5B79CA"/>
    <w:rsid w:val="7F5C2611"/>
    <w:rsid w:val="7F5D1468"/>
    <w:rsid w:val="7F6652E2"/>
    <w:rsid w:val="7F6E2EB6"/>
    <w:rsid w:val="7F7119DB"/>
    <w:rsid w:val="7F721CC2"/>
    <w:rsid w:val="7F7815B7"/>
    <w:rsid w:val="7F7C5084"/>
    <w:rsid w:val="7F877CC0"/>
    <w:rsid w:val="7F8D6516"/>
    <w:rsid w:val="7F9075B7"/>
    <w:rsid w:val="7F92452E"/>
    <w:rsid w:val="7F9400DA"/>
    <w:rsid w:val="7F9614FF"/>
    <w:rsid w:val="7F9C2851"/>
    <w:rsid w:val="7F9C3B32"/>
    <w:rsid w:val="7FA40AD4"/>
    <w:rsid w:val="7FAC4F60"/>
    <w:rsid w:val="7FC00AC8"/>
    <w:rsid w:val="7FCB421A"/>
    <w:rsid w:val="7FCF058D"/>
    <w:rsid w:val="7FD25D7C"/>
    <w:rsid w:val="7FDD1313"/>
    <w:rsid w:val="7FDE5C9E"/>
    <w:rsid w:val="7FE255AB"/>
    <w:rsid w:val="7FE655FC"/>
    <w:rsid w:val="7FE677B0"/>
    <w:rsid w:val="7FE741D2"/>
    <w:rsid w:val="7FF01AD5"/>
    <w:rsid w:val="7FFA6075"/>
    <w:rsid w:val="7FFC65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CB2576C-7A7B-4059-BB26-9227B9060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eastAsiaTheme="minorEastAsia"/>
      <w:kern w:val="2"/>
      <w:sz w:val="21"/>
      <w:szCs w:val="24"/>
      <w:lang w:eastAsia="zh-CN"/>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
    <w:qFormat/>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SimHei"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sz w:val="21"/>
      <w:lang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customStyle="1" w:styleId="1">
    <w:name w:val="列出段落1"/>
    <w:basedOn w:val="Normal"/>
    <w:link w:val="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0"/>
    <w:link w:val="CommentSubject"/>
    <w:semiHidden/>
    <w:qFormat/>
    <w:rPr>
      <w:rFonts w:ascii="Arial" w:eastAsia="MS Mincho" w:hAnsi="Arial"/>
      <w:b/>
      <w:bCs/>
      <w:lang w:val="en-GB" w:eastAsia="en-GB"/>
    </w:rPr>
  </w:style>
  <w:style w:type="character" w:customStyle="1" w:styleId="Char0">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10">
    <w:name w:val="占位符文本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lang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b/>
      <w:spacing w:val="20"/>
      <w:w w:val="135"/>
      <w:sz w:val="28"/>
      <w:lang w:eastAsia="zh-CN"/>
    </w:rPr>
  </w:style>
  <w:style w:type="paragraph" w:customStyle="1" w:styleId="a5">
    <w:name w:val="示例"/>
    <w:next w:val="a6"/>
    <w:qFormat/>
    <w:pPr>
      <w:widowControl w:val="0"/>
      <w:ind w:left="360" w:hanging="360"/>
      <w:jc w:val="both"/>
    </w:pPr>
    <w:rPr>
      <w:rFonts w:ascii="SimSun" w:eastAsiaTheme="minorEastAsia"/>
      <w:sz w:val="18"/>
      <w:szCs w:val="18"/>
      <w:lang w:eastAsia="zh-CN"/>
    </w:rPr>
  </w:style>
  <w:style w:type="paragraph" w:customStyle="1" w:styleId="a6">
    <w:name w:val="示例内容"/>
    <w:qFormat/>
    <w:pPr>
      <w:ind w:firstLineChars="200" w:firstLine="200"/>
    </w:pPr>
    <w:rPr>
      <w:rFonts w:ascii="SimSun" w:eastAsiaTheme="minorEastAsia"/>
      <w:sz w:val="18"/>
      <w:szCs w:val="18"/>
      <w:lang w:eastAsia="zh-CN"/>
    </w:rPr>
  </w:style>
  <w:style w:type="paragraph" w:customStyle="1" w:styleId="a7">
    <w:name w:val="附录数字编号列项（二级）"/>
    <w:qFormat/>
    <w:pPr>
      <w:tabs>
        <w:tab w:val="left" w:pos="363"/>
        <w:tab w:val="left" w:pos="840"/>
      </w:tabs>
      <w:ind w:firstLine="363"/>
    </w:pPr>
    <w:rPr>
      <w:rFonts w:ascii="SimSun" w:eastAsiaTheme="minorEastAsia"/>
      <w:sz w:val="21"/>
      <w:lang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sz w:val="21"/>
      <w:szCs w:val="21"/>
      <w:lang w:eastAsia="zh-CN"/>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sz w:val="21"/>
      <w:szCs w:val="21"/>
      <w:lang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lang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sz w:val="21"/>
      <w:lang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sz w:val="21"/>
      <w:lang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sz w:val="18"/>
      <w:szCs w:val="18"/>
      <w:lang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sz w:val="21"/>
      <w:szCs w:val="21"/>
      <w:lang w:eastAsia="zh-CN"/>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sz w:val="28"/>
      <w:lang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sz w:val="52"/>
      <w:lang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sz w:val="21"/>
      <w:szCs w:val="21"/>
      <w:lang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sz w:val="28"/>
      <w:szCs w:val="28"/>
      <w:lang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sz w:val="18"/>
      <w:szCs w:val="18"/>
      <w:lang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lang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rPr>
  </w:style>
  <w:style w:type="paragraph" w:customStyle="1" w:styleId="aff7">
    <w:name w:val="标准书眉一"/>
    <w:qFormat/>
    <w:pPr>
      <w:jc w:val="both"/>
    </w:pPr>
    <w:rPr>
      <w:rFonts w:eastAsiaTheme="minorEastAsia"/>
      <w:lang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sz w:val="18"/>
      <w:lang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rPr>
  </w:style>
  <w:style w:type="paragraph" w:customStyle="1" w:styleId="affa">
    <w:name w:val="编号列项（三级）"/>
    <w:qFormat/>
    <w:rPr>
      <w:rFonts w:ascii="SimSun" w:eastAsiaTheme="minorEastAsia"/>
      <w:sz w:val="21"/>
      <w:lang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lang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sz w:val="21"/>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sz w:val="18"/>
      <w:szCs w:val="18"/>
      <w:lang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sz w:val="21"/>
      <w:lang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sz w:val="21"/>
      <w:lang w:eastAsia="zh-CN"/>
    </w:rPr>
  </w:style>
  <w:style w:type="paragraph" w:customStyle="1" w:styleId="affff0">
    <w:name w:val="附录字母编号列项（一级）"/>
    <w:qFormat/>
    <w:pPr>
      <w:tabs>
        <w:tab w:val="left" w:pos="839"/>
      </w:tabs>
      <w:ind w:firstLine="363"/>
    </w:pPr>
    <w:rPr>
      <w:rFonts w:ascii="SimSun" w:eastAsiaTheme="minorEastAsia"/>
      <w:sz w:val="21"/>
      <w:lang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sz w:val="21"/>
      <w:lang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b/>
      <w:bCs/>
      <w:spacing w:val="20"/>
      <w:w w:val="148"/>
      <w:sz w:val="48"/>
      <w:lang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sz w:val="21"/>
      <w:lang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rPr>
  </w:style>
  <w:style w:type="paragraph" w:customStyle="1" w:styleId="affffb">
    <w:name w:val="列项●（二级）"/>
    <w:qFormat/>
    <w:pPr>
      <w:tabs>
        <w:tab w:val="left" w:pos="760"/>
        <w:tab w:val="left" w:pos="840"/>
      </w:tabs>
      <w:ind w:left="839" w:hanging="419"/>
      <w:jc w:val="both"/>
    </w:pPr>
    <w:rPr>
      <w:rFonts w:ascii="SimSun" w:eastAsiaTheme="minorEastAsia"/>
      <w:sz w:val="21"/>
      <w:lang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sz w:val="32"/>
      <w:lang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11">
    <w:name w:val="修订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sz w:val="18"/>
      <w:szCs w:val="18"/>
      <w:lang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sz w:val="21"/>
      <w:lang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eastAsiaTheme="minorEastAsia"/>
      <w:lang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lang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rPr>
  </w:style>
  <w:style w:type="paragraph" w:customStyle="1" w:styleId="afffff5">
    <w:name w:val="标准书脚_偶数页"/>
    <w:qFormat/>
    <w:pPr>
      <w:spacing w:before="120"/>
      <w:ind w:left="221"/>
    </w:pPr>
    <w:rPr>
      <w:rFonts w:ascii="SimSun" w:eastAsiaTheme="minorEastAsia"/>
      <w:sz w:val="18"/>
      <w:szCs w:val="18"/>
      <w:lang w:eastAsia="zh-CN"/>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eastAsiaTheme="minorEastAsia"/>
      <w:sz w:val="28"/>
      <w:lang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
    <w:name w:val="列出段落 Char"/>
    <w:link w:val="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apple-converted-space">
    <w:name w:val="apple-converted-space"/>
    <w:basedOn w:val="DefaultParagraphFont"/>
    <w:qFormat/>
  </w:style>
  <w:style w:type="character" w:customStyle="1" w:styleId="TFChar">
    <w:name w:val="TF Char"/>
    <w:link w:val="TF"/>
    <w:qFormat/>
    <w:rPr>
      <w:rFonts w:ascii="Arial" w:eastAsia="MS Mincho" w:hAnsi="Arial"/>
      <w:b/>
      <w:lang w:val="en-GB" w:eastAsia="en-US"/>
    </w:rPr>
  </w:style>
  <w:style w:type="character" w:customStyle="1" w:styleId="GuidanceChar">
    <w:name w:val="Guidance Char"/>
    <w:link w:val="Guidance"/>
    <w:qFormat/>
    <w:rPr>
      <w:i/>
      <w:color w:val="0000FF"/>
      <w:lang w:val="en-GB" w:eastAsia="en-US"/>
    </w:rPr>
  </w:style>
  <w:style w:type="paragraph" w:customStyle="1" w:styleId="13">
    <w:name w:val="正文1"/>
    <w:qFormat/>
    <w:pPr>
      <w:overflowPunct w:val="0"/>
      <w:autoSpaceDE w:val="0"/>
      <w:autoSpaceDN w:val="0"/>
      <w:adjustRightInd w:val="0"/>
      <w:spacing w:before="100" w:beforeAutospacing="1" w:after="180"/>
      <w:textAlignment w:val="baseline"/>
    </w:pPr>
    <w:rPr>
      <w:sz w:val="24"/>
      <w:szCs w:val="24"/>
      <w:lang w:eastAsia="zh-CN"/>
    </w:rPr>
  </w:style>
  <w:style w:type="paragraph" w:customStyle="1" w:styleId="41">
    <w:name w:val="标题 41"/>
    <w:basedOn w:val="Normal"/>
    <w:next w:val="13"/>
    <w:qFormat/>
    <w:pPr>
      <w:keepNext/>
      <w:keepLines/>
      <w:overflowPunct w:val="0"/>
      <w:autoSpaceDE w:val="0"/>
      <w:autoSpaceDN w:val="0"/>
      <w:adjustRightInd w:val="0"/>
      <w:spacing w:before="120" w:after="180"/>
      <w:ind w:left="1418" w:hanging="1418"/>
      <w:jc w:val="left"/>
      <w:textAlignment w:val="baseline"/>
      <w:outlineLvl w:val="3"/>
    </w:pPr>
    <w:rPr>
      <w:rFonts w:ascii="Arial" w:eastAsia="SimSun" w:hAnsi="Arial" w:cs="Arial"/>
      <w:kern w:val="0"/>
      <w:sz w:val="24"/>
    </w:rPr>
  </w:style>
  <w:style w:type="paragraph" w:customStyle="1" w:styleId="51">
    <w:name w:val="标题 51"/>
    <w:basedOn w:val="41"/>
    <w:next w:val="13"/>
    <w:qFormat/>
    <w:pPr>
      <w:ind w:left="1701" w:hanging="1701"/>
      <w:outlineLvl w:val="4"/>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BE159A-EDE6-442C-8F13-CBEE2ED2E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3336</Words>
  <Characters>19019</Characters>
  <Application>Microsoft Office Word</Application>
  <DocSecurity>0</DocSecurity>
  <Lines>158</Lines>
  <Paragraphs>44</Paragraphs>
  <ScaleCrop>false</ScaleCrop>
  <Company>ZTE</Company>
  <LinksUpToDate>false</LinksUpToDate>
  <CharactersWithSpaces>22311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7</cp:revision>
  <cp:lastPrinted>2113-01-01T00:00:00Z</cp:lastPrinted>
  <dcterms:created xsi:type="dcterms:W3CDTF">2019-10-03T23:19:00Z</dcterms:created>
  <dcterms:modified xsi:type="dcterms:W3CDTF">2019-11-08T06:11:00Z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